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B712A">
      <w:pPr>
        <w:adjustRightInd w:val="0"/>
        <w:snapToGrid w:val="0"/>
        <w:spacing w:line="600" w:lineRule="exact"/>
        <w:outlineLvl w:val="0"/>
        <w:rPr>
          <w:rFonts w:ascii="Times New Roman" w:hAnsi="Times New Roman" w:eastAsia="黑体" w:cs="Times New Roman"/>
          <w:bCs/>
          <w:kern w:val="0"/>
          <w:sz w:val="32"/>
          <w:szCs w:val="32"/>
          <w:highlight w:val="none"/>
          <w:lang w:bidi="ar"/>
        </w:rPr>
      </w:pPr>
      <w:bookmarkStart w:id="4" w:name="_GoBack"/>
      <w:bookmarkEnd w:id="4"/>
      <w:bookmarkStart w:id="0" w:name="OLE_LINK4"/>
      <w:r>
        <w:rPr>
          <w:rFonts w:ascii="Times New Roman" w:hAnsi="Times New Roman" w:eastAsia="黑体" w:cs="Times New Roman"/>
          <w:bCs/>
          <w:kern w:val="0"/>
          <w:sz w:val="32"/>
          <w:szCs w:val="32"/>
          <w:highlight w:val="none"/>
          <w:lang w:bidi="ar"/>
        </w:rPr>
        <w:t>附件1</w:t>
      </w:r>
    </w:p>
    <w:p w14:paraId="1140E643">
      <w:pPr>
        <w:spacing w:line="570" w:lineRule="exact"/>
        <w:ind w:firstLine="880" w:firstLineChars="200"/>
        <w:jc w:val="center"/>
        <w:outlineLvl w:val="0"/>
        <w:rPr>
          <w:rFonts w:ascii="Times New Roman" w:hAnsi="Times New Roman" w:eastAsia="方正小标宋_GBK" w:cs="Times New Roman"/>
          <w:bCs/>
          <w:kern w:val="0"/>
          <w:sz w:val="44"/>
          <w:szCs w:val="44"/>
          <w:highlight w:val="none"/>
          <w:lang w:bidi="ar"/>
        </w:rPr>
      </w:pPr>
      <w:r>
        <w:rPr>
          <w:rFonts w:ascii="Times New Roman" w:hAnsi="Times New Roman" w:eastAsia="方正小标宋_GBK" w:cs="Times New Roman"/>
          <w:bCs/>
          <w:kern w:val="0"/>
          <w:sz w:val="44"/>
          <w:szCs w:val="44"/>
          <w:highlight w:val="none"/>
          <w:lang w:bidi="ar"/>
        </w:rPr>
        <w:t>XX市绿色矿山建设计划表</w:t>
      </w:r>
    </w:p>
    <w:p w14:paraId="395FD3D5">
      <w:pPr>
        <w:spacing w:line="570" w:lineRule="exact"/>
        <w:ind w:firstLine="280" w:firstLineChars="100"/>
        <w:outlineLvl w:val="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w:t>
      </w:r>
    </w:p>
    <w:tbl>
      <w:tblPr>
        <w:tblStyle w:val="13"/>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536"/>
        <w:gridCol w:w="1266"/>
        <w:gridCol w:w="733"/>
        <w:gridCol w:w="768"/>
        <w:gridCol w:w="862"/>
        <w:gridCol w:w="803"/>
        <w:gridCol w:w="749"/>
        <w:gridCol w:w="735"/>
        <w:gridCol w:w="1675"/>
        <w:gridCol w:w="1341"/>
        <w:gridCol w:w="2494"/>
        <w:gridCol w:w="751"/>
      </w:tblGrid>
      <w:tr w14:paraId="1F49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75" w:type="pct"/>
            <w:noWrap w:val="0"/>
            <w:vAlign w:val="center"/>
          </w:tcPr>
          <w:p w14:paraId="2EF21E07">
            <w:pPr>
              <w:spacing w:line="570" w:lineRule="exact"/>
              <w:jc w:val="left"/>
              <w:textAlignment w:val="center"/>
              <w:rPr>
                <w:rFonts w:ascii="Times New Roman" w:hAnsi="Times New Roman" w:eastAsia="黑体" w:cs="Times New Roman"/>
                <w:sz w:val="24"/>
                <w:szCs w:val="20"/>
                <w:highlight w:val="none"/>
              </w:rPr>
            </w:pPr>
            <w:r>
              <w:rPr>
                <w:rFonts w:ascii="Times New Roman" w:hAnsi="Times New Roman" w:eastAsia="黑体" w:cs="Times New Roman"/>
                <w:color w:val="000000"/>
                <w:kern w:val="0"/>
                <w:sz w:val="24"/>
                <w:highlight w:val="none"/>
                <w:lang w:bidi="ar"/>
              </w:rPr>
              <w:t>序号</w:t>
            </w:r>
          </w:p>
        </w:tc>
        <w:tc>
          <w:tcPr>
            <w:tcW w:w="199" w:type="pct"/>
            <w:noWrap w:val="0"/>
            <w:vAlign w:val="center"/>
          </w:tcPr>
          <w:p w14:paraId="10745D94">
            <w:pPr>
              <w:spacing w:line="570" w:lineRule="exact"/>
              <w:jc w:val="left"/>
              <w:textAlignment w:val="center"/>
              <w:rPr>
                <w:rFonts w:ascii="Times New Roman" w:hAnsi="Times New Roman" w:eastAsia="黑体" w:cs="Times New Roman"/>
                <w:sz w:val="24"/>
                <w:szCs w:val="20"/>
                <w:highlight w:val="none"/>
              </w:rPr>
            </w:pPr>
            <w:r>
              <w:rPr>
                <w:rFonts w:ascii="Times New Roman" w:hAnsi="Times New Roman" w:eastAsia="黑体" w:cs="Times New Roman"/>
                <w:color w:val="000000"/>
                <w:kern w:val="0"/>
                <w:sz w:val="24"/>
                <w:highlight w:val="none"/>
                <w:lang w:bidi="ar"/>
              </w:rPr>
              <w:t>市</w:t>
            </w:r>
          </w:p>
        </w:tc>
        <w:tc>
          <w:tcPr>
            <w:tcW w:w="470" w:type="pct"/>
            <w:noWrap w:val="0"/>
            <w:vAlign w:val="center"/>
          </w:tcPr>
          <w:p w14:paraId="1984DA70">
            <w:pPr>
              <w:spacing w:line="570" w:lineRule="exact"/>
              <w:jc w:val="left"/>
              <w:textAlignment w:val="center"/>
              <w:rPr>
                <w:rFonts w:ascii="Times New Roman" w:hAnsi="Times New Roman" w:eastAsia="黑体" w:cs="Times New Roman"/>
                <w:sz w:val="24"/>
                <w:szCs w:val="20"/>
                <w:highlight w:val="none"/>
              </w:rPr>
            </w:pPr>
            <w:r>
              <w:rPr>
                <w:rFonts w:hint="default" w:ascii="Times New Roman" w:hAnsi="Times New Roman" w:eastAsia="黑体" w:cs="Times New Roman"/>
                <w:color w:val="000000"/>
                <w:kern w:val="0"/>
                <w:sz w:val="22"/>
                <w:szCs w:val="22"/>
                <w:highlight w:val="none"/>
                <w:lang w:bidi="ar"/>
              </w:rPr>
              <w:t>县（市、区）</w:t>
            </w:r>
          </w:p>
        </w:tc>
        <w:tc>
          <w:tcPr>
            <w:tcW w:w="272" w:type="pct"/>
            <w:noWrap w:val="0"/>
            <w:vAlign w:val="center"/>
          </w:tcPr>
          <w:p w14:paraId="3E7187D5">
            <w:pPr>
              <w:spacing w:line="360" w:lineRule="exact"/>
              <w:jc w:val="left"/>
              <w:textAlignment w:val="center"/>
              <w:rPr>
                <w:rFonts w:ascii="Times New Roman" w:hAnsi="Times New Roman" w:eastAsia="黑体" w:cs="Times New Roman"/>
                <w:sz w:val="24"/>
                <w:szCs w:val="20"/>
                <w:highlight w:val="none"/>
              </w:rPr>
            </w:pPr>
            <w:r>
              <w:rPr>
                <w:rFonts w:ascii="Times New Roman" w:hAnsi="Times New Roman" w:eastAsia="黑体" w:cs="Times New Roman"/>
                <w:color w:val="000000"/>
                <w:kern w:val="0"/>
                <w:sz w:val="24"/>
                <w:highlight w:val="none"/>
                <w:lang w:bidi="ar"/>
              </w:rPr>
              <w:t>矿山名称</w:t>
            </w:r>
          </w:p>
        </w:tc>
        <w:tc>
          <w:tcPr>
            <w:tcW w:w="285" w:type="pct"/>
            <w:noWrap w:val="0"/>
            <w:vAlign w:val="center"/>
          </w:tcPr>
          <w:p w14:paraId="043D58C5">
            <w:pPr>
              <w:spacing w:line="360" w:lineRule="exact"/>
              <w:jc w:val="left"/>
              <w:textAlignment w:val="center"/>
              <w:rPr>
                <w:rFonts w:ascii="Times New Roman" w:hAnsi="Times New Roman" w:eastAsia="黑体" w:cs="Times New Roman"/>
                <w:sz w:val="24"/>
                <w:szCs w:val="20"/>
                <w:highlight w:val="none"/>
              </w:rPr>
            </w:pPr>
            <w:r>
              <w:rPr>
                <w:rFonts w:ascii="Times New Roman" w:hAnsi="Times New Roman" w:eastAsia="黑体" w:cs="Times New Roman"/>
                <w:color w:val="000000"/>
                <w:kern w:val="0"/>
                <w:sz w:val="24"/>
                <w:highlight w:val="none"/>
                <w:lang w:bidi="ar"/>
              </w:rPr>
              <w:t>许可证号</w:t>
            </w:r>
          </w:p>
        </w:tc>
        <w:tc>
          <w:tcPr>
            <w:tcW w:w="320" w:type="pct"/>
            <w:noWrap w:val="0"/>
            <w:vAlign w:val="center"/>
          </w:tcPr>
          <w:p w14:paraId="086E93C0">
            <w:pPr>
              <w:spacing w:line="360" w:lineRule="exact"/>
              <w:jc w:val="left"/>
              <w:textAlignment w:val="center"/>
              <w:rPr>
                <w:rFonts w:ascii="Times New Roman" w:hAnsi="Times New Roman" w:eastAsia="黑体" w:cs="Times New Roman"/>
                <w:sz w:val="24"/>
                <w:szCs w:val="20"/>
                <w:highlight w:val="none"/>
              </w:rPr>
            </w:pPr>
            <w:r>
              <w:rPr>
                <w:rFonts w:ascii="Times New Roman" w:hAnsi="Times New Roman" w:eastAsia="黑体" w:cs="Times New Roman"/>
                <w:color w:val="000000"/>
                <w:kern w:val="0"/>
                <w:sz w:val="24"/>
                <w:highlight w:val="none"/>
                <w:lang w:bidi="ar"/>
              </w:rPr>
              <w:t>采矿权人</w:t>
            </w:r>
          </w:p>
        </w:tc>
        <w:tc>
          <w:tcPr>
            <w:tcW w:w="298" w:type="pct"/>
            <w:noWrap w:val="0"/>
            <w:vAlign w:val="center"/>
          </w:tcPr>
          <w:p w14:paraId="34107F7F">
            <w:pPr>
              <w:spacing w:line="360" w:lineRule="exact"/>
              <w:jc w:val="left"/>
              <w:textAlignment w:val="center"/>
              <w:rPr>
                <w:rFonts w:ascii="Times New Roman" w:hAnsi="Times New Roman" w:eastAsia="黑体" w:cs="Times New Roman"/>
                <w:sz w:val="24"/>
                <w:szCs w:val="20"/>
                <w:highlight w:val="none"/>
              </w:rPr>
            </w:pPr>
            <w:r>
              <w:rPr>
                <w:rFonts w:ascii="Times New Roman" w:hAnsi="Times New Roman" w:eastAsia="黑体" w:cs="Times New Roman"/>
                <w:color w:val="000000"/>
                <w:kern w:val="0"/>
                <w:sz w:val="24"/>
                <w:highlight w:val="none"/>
                <w:lang w:bidi="ar"/>
              </w:rPr>
              <w:t>开采矿种</w:t>
            </w:r>
          </w:p>
        </w:tc>
        <w:tc>
          <w:tcPr>
            <w:tcW w:w="278" w:type="pct"/>
            <w:noWrap w:val="0"/>
            <w:vAlign w:val="center"/>
          </w:tcPr>
          <w:p w14:paraId="537F71EB">
            <w:pPr>
              <w:spacing w:line="360" w:lineRule="exact"/>
              <w:jc w:val="left"/>
              <w:textAlignment w:val="center"/>
              <w:rPr>
                <w:rFonts w:ascii="Times New Roman" w:hAnsi="Times New Roman" w:eastAsia="黑体" w:cs="Times New Roman"/>
                <w:color w:val="000000"/>
                <w:kern w:val="0"/>
                <w:sz w:val="24"/>
                <w:szCs w:val="20"/>
                <w:highlight w:val="none"/>
                <w:lang w:bidi="ar"/>
              </w:rPr>
            </w:pPr>
            <w:r>
              <w:rPr>
                <w:rFonts w:ascii="Times New Roman" w:hAnsi="Times New Roman" w:eastAsia="黑体" w:cs="Times New Roman"/>
                <w:color w:val="000000"/>
                <w:kern w:val="0"/>
                <w:sz w:val="24"/>
                <w:highlight w:val="none"/>
                <w:lang w:bidi="ar"/>
              </w:rPr>
              <w:t>生产</w:t>
            </w:r>
          </w:p>
          <w:p w14:paraId="5CC13B29">
            <w:pPr>
              <w:spacing w:line="360" w:lineRule="exact"/>
              <w:jc w:val="left"/>
              <w:textAlignment w:val="center"/>
              <w:rPr>
                <w:rFonts w:ascii="Times New Roman" w:hAnsi="Times New Roman" w:eastAsia="黑体" w:cs="Times New Roman"/>
                <w:sz w:val="24"/>
                <w:szCs w:val="20"/>
                <w:highlight w:val="none"/>
              </w:rPr>
            </w:pPr>
            <w:r>
              <w:rPr>
                <w:rFonts w:ascii="Times New Roman" w:hAnsi="Times New Roman" w:eastAsia="黑体" w:cs="Times New Roman"/>
                <w:color w:val="000000"/>
                <w:kern w:val="0"/>
                <w:sz w:val="24"/>
                <w:highlight w:val="none"/>
                <w:lang w:bidi="ar"/>
              </w:rPr>
              <w:t>规模</w:t>
            </w:r>
          </w:p>
        </w:tc>
        <w:tc>
          <w:tcPr>
            <w:tcW w:w="273" w:type="pct"/>
            <w:noWrap w:val="0"/>
            <w:vAlign w:val="center"/>
          </w:tcPr>
          <w:p w14:paraId="104B9F9C">
            <w:pPr>
              <w:spacing w:line="360" w:lineRule="exact"/>
              <w:jc w:val="left"/>
              <w:textAlignment w:val="center"/>
              <w:rPr>
                <w:rFonts w:ascii="Times New Roman" w:hAnsi="Times New Roman" w:eastAsia="黑体" w:cs="Times New Roman"/>
                <w:sz w:val="24"/>
                <w:szCs w:val="20"/>
                <w:highlight w:val="none"/>
              </w:rPr>
            </w:pPr>
            <w:r>
              <w:rPr>
                <w:rFonts w:ascii="Times New Roman" w:hAnsi="Times New Roman" w:eastAsia="黑体" w:cs="Times New Roman"/>
                <w:color w:val="000000"/>
                <w:kern w:val="0"/>
                <w:sz w:val="24"/>
                <w:highlight w:val="none"/>
                <w:lang w:bidi="ar"/>
              </w:rPr>
              <w:t>发证机关</w:t>
            </w:r>
          </w:p>
        </w:tc>
        <w:tc>
          <w:tcPr>
            <w:tcW w:w="622" w:type="pct"/>
            <w:noWrap w:val="0"/>
            <w:vAlign w:val="center"/>
          </w:tcPr>
          <w:p w14:paraId="1D532438">
            <w:pPr>
              <w:spacing w:line="360" w:lineRule="exact"/>
              <w:jc w:val="left"/>
              <w:textAlignment w:val="center"/>
              <w:rPr>
                <w:rFonts w:ascii="Times New Roman" w:hAnsi="Times New Roman" w:eastAsia="黑体" w:cs="Times New Roman"/>
                <w:sz w:val="24"/>
                <w:szCs w:val="20"/>
                <w:highlight w:val="none"/>
              </w:rPr>
            </w:pPr>
            <w:r>
              <w:rPr>
                <w:rFonts w:ascii="Times New Roman" w:hAnsi="Times New Roman" w:eastAsia="黑体" w:cs="Times New Roman"/>
                <w:color w:val="000000"/>
                <w:kern w:val="0"/>
                <w:sz w:val="24"/>
                <w:highlight w:val="none"/>
                <w:lang w:bidi="ar"/>
              </w:rPr>
              <w:t>拟建级别（国家、自治区级）</w:t>
            </w:r>
          </w:p>
        </w:tc>
        <w:tc>
          <w:tcPr>
            <w:tcW w:w="498" w:type="pct"/>
            <w:noWrap w:val="0"/>
            <w:vAlign w:val="center"/>
          </w:tcPr>
          <w:p w14:paraId="054E0EE0">
            <w:pPr>
              <w:spacing w:line="360" w:lineRule="exact"/>
              <w:jc w:val="left"/>
              <w:textAlignment w:val="center"/>
              <w:rPr>
                <w:rFonts w:ascii="Times New Roman" w:hAnsi="Times New Roman" w:eastAsia="黑体" w:cs="Times New Roman"/>
                <w:sz w:val="24"/>
                <w:szCs w:val="20"/>
                <w:highlight w:val="none"/>
              </w:rPr>
            </w:pPr>
            <w:r>
              <w:rPr>
                <w:rFonts w:ascii="Times New Roman" w:hAnsi="Times New Roman" w:eastAsia="黑体" w:cs="Times New Roman"/>
                <w:color w:val="000000"/>
                <w:kern w:val="0"/>
                <w:sz w:val="24"/>
                <w:highlight w:val="none"/>
                <w:lang w:bidi="ar"/>
              </w:rPr>
              <w:t>企业联系人及方式</w:t>
            </w:r>
          </w:p>
        </w:tc>
        <w:tc>
          <w:tcPr>
            <w:tcW w:w="926" w:type="pct"/>
            <w:noWrap w:val="0"/>
            <w:vAlign w:val="center"/>
          </w:tcPr>
          <w:p w14:paraId="1BBCC394">
            <w:pPr>
              <w:spacing w:line="360" w:lineRule="exact"/>
              <w:jc w:val="left"/>
              <w:textAlignment w:val="center"/>
              <w:rPr>
                <w:rFonts w:ascii="Times New Roman" w:hAnsi="Times New Roman" w:eastAsia="黑体" w:cs="Times New Roman"/>
                <w:color w:val="000000"/>
                <w:kern w:val="0"/>
                <w:sz w:val="24"/>
                <w:szCs w:val="20"/>
                <w:highlight w:val="none"/>
                <w:lang w:bidi="ar"/>
              </w:rPr>
            </w:pPr>
            <w:r>
              <w:rPr>
                <w:rFonts w:ascii="Times New Roman" w:hAnsi="Times New Roman" w:eastAsia="黑体" w:cs="Times New Roman"/>
                <w:color w:val="000000"/>
                <w:kern w:val="0"/>
                <w:sz w:val="24"/>
                <w:highlight w:val="none"/>
                <w:lang w:bidi="ar"/>
              </w:rPr>
              <w:t>创建年度（2026年、2027年、2028年）</w:t>
            </w:r>
          </w:p>
        </w:tc>
        <w:tc>
          <w:tcPr>
            <w:tcW w:w="279" w:type="pct"/>
            <w:noWrap w:val="0"/>
            <w:vAlign w:val="center"/>
          </w:tcPr>
          <w:p w14:paraId="3848724E">
            <w:pPr>
              <w:spacing w:line="360" w:lineRule="exact"/>
              <w:jc w:val="left"/>
              <w:textAlignment w:val="center"/>
              <w:rPr>
                <w:rFonts w:ascii="Times New Roman" w:hAnsi="Times New Roman" w:eastAsia="黑体" w:cs="Times New Roman"/>
                <w:sz w:val="24"/>
                <w:szCs w:val="20"/>
                <w:highlight w:val="none"/>
              </w:rPr>
            </w:pPr>
            <w:r>
              <w:rPr>
                <w:rFonts w:ascii="Times New Roman" w:hAnsi="Times New Roman" w:eastAsia="黑体" w:cs="Times New Roman"/>
                <w:color w:val="000000"/>
                <w:kern w:val="0"/>
                <w:sz w:val="24"/>
                <w:highlight w:val="none"/>
                <w:lang w:bidi="ar"/>
              </w:rPr>
              <w:t>备注</w:t>
            </w:r>
          </w:p>
        </w:tc>
      </w:tr>
      <w:tr w14:paraId="0284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top"/>
          </w:tcPr>
          <w:p w14:paraId="489DDFF0">
            <w:pPr>
              <w:ind w:firstLine="480"/>
              <w:rPr>
                <w:rFonts w:ascii="Times New Roman" w:hAnsi="Times New Roman" w:eastAsia="仿宋_GB2312" w:cs="Times New Roman"/>
                <w:sz w:val="32"/>
                <w:highlight w:val="none"/>
              </w:rPr>
            </w:pPr>
          </w:p>
        </w:tc>
        <w:tc>
          <w:tcPr>
            <w:tcW w:w="199" w:type="pct"/>
            <w:noWrap w:val="0"/>
            <w:vAlign w:val="top"/>
          </w:tcPr>
          <w:p w14:paraId="423FDEFF">
            <w:pPr>
              <w:ind w:firstLine="480"/>
              <w:rPr>
                <w:rFonts w:ascii="Times New Roman" w:hAnsi="Times New Roman" w:eastAsia="仿宋_GB2312" w:cs="Times New Roman"/>
                <w:sz w:val="32"/>
                <w:highlight w:val="none"/>
              </w:rPr>
            </w:pPr>
          </w:p>
        </w:tc>
        <w:tc>
          <w:tcPr>
            <w:tcW w:w="470" w:type="pct"/>
            <w:noWrap w:val="0"/>
            <w:vAlign w:val="top"/>
          </w:tcPr>
          <w:p w14:paraId="1EB8375D">
            <w:pPr>
              <w:ind w:firstLine="480"/>
              <w:rPr>
                <w:rFonts w:ascii="Times New Roman" w:hAnsi="Times New Roman" w:eastAsia="仿宋_GB2312" w:cs="Times New Roman"/>
                <w:sz w:val="32"/>
                <w:highlight w:val="none"/>
              </w:rPr>
            </w:pPr>
          </w:p>
        </w:tc>
        <w:tc>
          <w:tcPr>
            <w:tcW w:w="272" w:type="pct"/>
            <w:noWrap w:val="0"/>
            <w:vAlign w:val="top"/>
          </w:tcPr>
          <w:p w14:paraId="566C3DB5">
            <w:pPr>
              <w:ind w:firstLine="480"/>
              <w:rPr>
                <w:rFonts w:ascii="Times New Roman" w:hAnsi="Times New Roman" w:eastAsia="仿宋_GB2312" w:cs="Times New Roman"/>
                <w:sz w:val="32"/>
                <w:highlight w:val="none"/>
              </w:rPr>
            </w:pPr>
          </w:p>
        </w:tc>
        <w:tc>
          <w:tcPr>
            <w:tcW w:w="285" w:type="pct"/>
            <w:noWrap w:val="0"/>
            <w:vAlign w:val="top"/>
          </w:tcPr>
          <w:p w14:paraId="56FE76AD">
            <w:pPr>
              <w:ind w:firstLine="480"/>
              <w:rPr>
                <w:rFonts w:ascii="Times New Roman" w:hAnsi="Times New Roman" w:eastAsia="仿宋_GB2312" w:cs="Times New Roman"/>
                <w:sz w:val="32"/>
                <w:highlight w:val="none"/>
              </w:rPr>
            </w:pPr>
          </w:p>
        </w:tc>
        <w:tc>
          <w:tcPr>
            <w:tcW w:w="320" w:type="pct"/>
            <w:noWrap w:val="0"/>
            <w:vAlign w:val="top"/>
          </w:tcPr>
          <w:p w14:paraId="4AA22DEE">
            <w:pPr>
              <w:ind w:firstLine="480"/>
              <w:rPr>
                <w:rFonts w:ascii="Times New Roman" w:hAnsi="Times New Roman" w:eastAsia="仿宋_GB2312" w:cs="Times New Roman"/>
                <w:sz w:val="32"/>
                <w:highlight w:val="none"/>
              </w:rPr>
            </w:pPr>
          </w:p>
        </w:tc>
        <w:tc>
          <w:tcPr>
            <w:tcW w:w="298" w:type="pct"/>
            <w:noWrap w:val="0"/>
            <w:vAlign w:val="top"/>
          </w:tcPr>
          <w:p w14:paraId="0C4859CC">
            <w:pPr>
              <w:ind w:firstLine="480"/>
              <w:rPr>
                <w:rFonts w:ascii="Times New Roman" w:hAnsi="Times New Roman" w:eastAsia="仿宋_GB2312" w:cs="Times New Roman"/>
                <w:sz w:val="32"/>
                <w:highlight w:val="none"/>
              </w:rPr>
            </w:pPr>
          </w:p>
        </w:tc>
        <w:tc>
          <w:tcPr>
            <w:tcW w:w="278" w:type="pct"/>
            <w:noWrap w:val="0"/>
            <w:vAlign w:val="top"/>
          </w:tcPr>
          <w:p w14:paraId="6B37C542">
            <w:pPr>
              <w:ind w:firstLine="480"/>
              <w:rPr>
                <w:rFonts w:ascii="Times New Roman" w:hAnsi="Times New Roman" w:eastAsia="仿宋_GB2312" w:cs="Times New Roman"/>
                <w:sz w:val="32"/>
                <w:highlight w:val="none"/>
              </w:rPr>
            </w:pPr>
          </w:p>
        </w:tc>
        <w:tc>
          <w:tcPr>
            <w:tcW w:w="273" w:type="pct"/>
            <w:noWrap w:val="0"/>
            <w:vAlign w:val="top"/>
          </w:tcPr>
          <w:p w14:paraId="56A23699">
            <w:pPr>
              <w:ind w:firstLine="480"/>
              <w:rPr>
                <w:rFonts w:ascii="Times New Roman" w:hAnsi="Times New Roman" w:eastAsia="仿宋_GB2312" w:cs="Times New Roman"/>
                <w:sz w:val="32"/>
                <w:highlight w:val="none"/>
              </w:rPr>
            </w:pPr>
          </w:p>
        </w:tc>
        <w:tc>
          <w:tcPr>
            <w:tcW w:w="622" w:type="pct"/>
            <w:noWrap w:val="0"/>
            <w:vAlign w:val="top"/>
          </w:tcPr>
          <w:p w14:paraId="01E4888A">
            <w:pPr>
              <w:ind w:firstLine="480"/>
              <w:rPr>
                <w:rFonts w:ascii="Times New Roman" w:hAnsi="Times New Roman" w:eastAsia="仿宋_GB2312" w:cs="Times New Roman"/>
                <w:sz w:val="32"/>
                <w:highlight w:val="none"/>
              </w:rPr>
            </w:pPr>
          </w:p>
        </w:tc>
        <w:tc>
          <w:tcPr>
            <w:tcW w:w="498" w:type="pct"/>
            <w:noWrap w:val="0"/>
            <w:vAlign w:val="top"/>
          </w:tcPr>
          <w:p w14:paraId="6CAD03A3">
            <w:pPr>
              <w:ind w:firstLine="480"/>
              <w:rPr>
                <w:rFonts w:ascii="Times New Roman" w:hAnsi="Times New Roman" w:eastAsia="仿宋_GB2312" w:cs="Times New Roman"/>
                <w:sz w:val="32"/>
                <w:highlight w:val="none"/>
              </w:rPr>
            </w:pPr>
          </w:p>
        </w:tc>
        <w:tc>
          <w:tcPr>
            <w:tcW w:w="926" w:type="pct"/>
            <w:noWrap w:val="0"/>
            <w:vAlign w:val="top"/>
          </w:tcPr>
          <w:p w14:paraId="4FCA1ABB">
            <w:pPr>
              <w:ind w:firstLine="480"/>
              <w:rPr>
                <w:rFonts w:ascii="Times New Roman" w:hAnsi="Times New Roman" w:eastAsia="仿宋_GB2312" w:cs="Times New Roman"/>
                <w:sz w:val="32"/>
                <w:highlight w:val="none"/>
              </w:rPr>
            </w:pPr>
          </w:p>
        </w:tc>
        <w:tc>
          <w:tcPr>
            <w:tcW w:w="279" w:type="pct"/>
            <w:noWrap w:val="0"/>
            <w:vAlign w:val="top"/>
          </w:tcPr>
          <w:p w14:paraId="63948627">
            <w:pPr>
              <w:ind w:firstLine="480"/>
              <w:rPr>
                <w:rFonts w:ascii="Times New Roman" w:hAnsi="Times New Roman" w:eastAsia="仿宋_GB2312" w:cs="Times New Roman"/>
                <w:sz w:val="32"/>
                <w:highlight w:val="none"/>
              </w:rPr>
            </w:pPr>
          </w:p>
        </w:tc>
      </w:tr>
      <w:tr w14:paraId="7695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top"/>
          </w:tcPr>
          <w:p w14:paraId="0AB2CCA4">
            <w:pPr>
              <w:ind w:firstLine="480"/>
              <w:rPr>
                <w:rFonts w:ascii="Times New Roman" w:hAnsi="Times New Roman" w:eastAsia="仿宋_GB2312" w:cs="Times New Roman"/>
                <w:sz w:val="32"/>
                <w:highlight w:val="none"/>
              </w:rPr>
            </w:pPr>
          </w:p>
        </w:tc>
        <w:tc>
          <w:tcPr>
            <w:tcW w:w="199" w:type="pct"/>
            <w:noWrap w:val="0"/>
            <w:vAlign w:val="top"/>
          </w:tcPr>
          <w:p w14:paraId="48CE8D05">
            <w:pPr>
              <w:ind w:firstLine="480"/>
              <w:rPr>
                <w:rFonts w:ascii="Times New Roman" w:hAnsi="Times New Roman" w:eastAsia="仿宋_GB2312" w:cs="Times New Roman"/>
                <w:sz w:val="32"/>
                <w:highlight w:val="none"/>
              </w:rPr>
            </w:pPr>
          </w:p>
        </w:tc>
        <w:tc>
          <w:tcPr>
            <w:tcW w:w="470" w:type="pct"/>
            <w:noWrap w:val="0"/>
            <w:vAlign w:val="top"/>
          </w:tcPr>
          <w:p w14:paraId="5713E65C">
            <w:pPr>
              <w:ind w:firstLine="480"/>
              <w:rPr>
                <w:rFonts w:ascii="Times New Roman" w:hAnsi="Times New Roman" w:eastAsia="仿宋_GB2312" w:cs="Times New Roman"/>
                <w:sz w:val="32"/>
                <w:highlight w:val="none"/>
              </w:rPr>
            </w:pPr>
          </w:p>
        </w:tc>
        <w:tc>
          <w:tcPr>
            <w:tcW w:w="272" w:type="pct"/>
            <w:noWrap w:val="0"/>
            <w:vAlign w:val="top"/>
          </w:tcPr>
          <w:p w14:paraId="704885A2">
            <w:pPr>
              <w:ind w:firstLine="480"/>
              <w:rPr>
                <w:rFonts w:ascii="Times New Roman" w:hAnsi="Times New Roman" w:eastAsia="仿宋_GB2312" w:cs="Times New Roman"/>
                <w:sz w:val="32"/>
                <w:highlight w:val="none"/>
              </w:rPr>
            </w:pPr>
          </w:p>
        </w:tc>
        <w:tc>
          <w:tcPr>
            <w:tcW w:w="285" w:type="pct"/>
            <w:noWrap w:val="0"/>
            <w:vAlign w:val="top"/>
          </w:tcPr>
          <w:p w14:paraId="1710A0AA">
            <w:pPr>
              <w:ind w:firstLine="480"/>
              <w:rPr>
                <w:rFonts w:ascii="Times New Roman" w:hAnsi="Times New Roman" w:eastAsia="仿宋_GB2312" w:cs="Times New Roman"/>
                <w:sz w:val="32"/>
                <w:highlight w:val="none"/>
              </w:rPr>
            </w:pPr>
          </w:p>
        </w:tc>
        <w:tc>
          <w:tcPr>
            <w:tcW w:w="320" w:type="pct"/>
            <w:noWrap w:val="0"/>
            <w:vAlign w:val="top"/>
          </w:tcPr>
          <w:p w14:paraId="1FE9E5A9">
            <w:pPr>
              <w:ind w:firstLine="480"/>
              <w:rPr>
                <w:rFonts w:ascii="Times New Roman" w:hAnsi="Times New Roman" w:eastAsia="仿宋_GB2312" w:cs="Times New Roman"/>
                <w:sz w:val="32"/>
                <w:highlight w:val="none"/>
              </w:rPr>
            </w:pPr>
          </w:p>
        </w:tc>
        <w:tc>
          <w:tcPr>
            <w:tcW w:w="298" w:type="pct"/>
            <w:noWrap w:val="0"/>
            <w:vAlign w:val="top"/>
          </w:tcPr>
          <w:p w14:paraId="6DDD06D4">
            <w:pPr>
              <w:ind w:firstLine="480"/>
              <w:rPr>
                <w:rFonts w:ascii="Times New Roman" w:hAnsi="Times New Roman" w:eastAsia="仿宋_GB2312" w:cs="Times New Roman"/>
                <w:sz w:val="32"/>
                <w:highlight w:val="none"/>
              </w:rPr>
            </w:pPr>
          </w:p>
        </w:tc>
        <w:tc>
          <w:tcPr>
            <w:tcW w:w="278" w:type="pct"/>
            <w:noWrap w:val="0"/>
            <w:vAlign w:val="top"/>
          </w:tcPr>
          <w:p w14:paraId="0BAE0414">
            <w:pPr>
              <w:ind w:firstLine="480"/>
              <w:rPr>
                <w:rFonts w:ascii="Times New Roman" w:hAnsi="Times New Roman" w:eastAsia="仿宋_GB2312" w:cs="Times New Roman"/>
                <w:sz w:val="32"/>
                <w:highlight w:val="none"/>
              </w:rPr>
            </w:pPr>
          </w:p>
        </w:tc>
        <w:tc>
          <w:tcPr>
            <w:tcW w:w="273" w:type="pct"/>
            <w:noWrap w:val="0"/>
            <w:vAlign w:val="top"/>
          </w:tcPr>
          <w:p w14:paraId="12CD6C05">
            <w:pPr>
              <w:ind w:firstLine="480"/>
              <w:rPr>
                <w:rFonts w:ascii="Times New Roman" w:hAnsi="Times New Roman" w:eastAsia="仿宋_GB2312" w:cs="Times New Roman"/>
                <w:sz w:val="32"/>
                <w:highlight w:val="none"/>
              </w:rPr>
            </w:pPr>
          </w:p>
        </w:tc>
        <w:tc>
          <w:tcPr>
            <w:tcW w:w="622" w:type="pct"/>
            <w:noWrap w:val="0"/>
            <w:vAlign w:val="top"/>
          </w:tcPr>
          <w:p w14:paraId="514914CE">
            <w:pPr>
              <w:ind w:firstLine="480"/>
              <w:rPr>
                <w:rFonts w:ascii="Times New Roman" w:hAnsi="Times New Roman" w:eastAsia="仿宋_GB2312" w:cs="Times New Roman"/>
                <w:sz w:val="32"/>
                <w:highlight w:val="none"/>
              </w:rPr>
            </w:pPr>
          </w:p>
        </w:tc>
        <w:tc>
          <w:tcPr>
            <w:tcW w:w="498" w:type="pct"/>
            <w:noWrap w:val="0"/>
            <w:vAlign w:val="top"/>
          </w:tcPr>
          <w:p w14:paraId="0E168AAF">
            <w:pPr>
              <w:ind w:firstLine="480"/>
              <w:rPr>
                <w:rFonts w:ascii="Times New Roman" w:hAnsi="Times New Roman" w:eastAsia="仿宋_GB2312" w:cs="Times New Roman"/>
                <w:sz w:val="32"/>
                <w:highlight w:val="none"/>
              </w:rPr>
            </w:pPr>
          </w:p>
        </w:tc>
        <w:tc>
          <w:tcPr>
            <w:tcW w:w="926" w:type="pct"/>
            <w:noWrap w:val="0"/>
            <w:vAlign w:val="top"/>
          </w:tcPr>
          <w:p w14:paraId="67B88E1D">
            <w:pPr>
              <w:ind w:firstLine="480"/>
              <w:rPr>
                <w:rFonts w:ascii="Times New Roman" w:hAnsi="Times New Roman" w:eastAsia="仿宋_GB2312" w:cs="Times New Roman"/>
                <w:sz w:val="32"/>
                <w:highlight w:val="none"/>
              </w:rPr>
            </w:pPr>
          </w:p>
        </w:tc>
        <w:tc>
          <w:tcPr>
            <w:tcW w:w="279" w:type="pct"/>
            <w:noWrap w:val="0"/>
            <w:vAlign w:val="top"/>
          </w:tcPr>
          <w:p w14:paraId="7AF329EB">
            <w:pPr>
              <w:ind w:firstLine="480"/>
              <w:rPr>
                <w:rFonts w:ascii="Times New Roman" w:hAnsi="Times New Roman" w:eastAsia="仿宋_GB2312" w:cs="Times New Roman"/>
                <w:sz w:val="32"/>
                <w:highlight w:val="none"/>
              </w:rPr>
            </w:pPr>
          </w:p>
        </w:tc>
      </w:tr>
      <w:tr w14:paraId="71E4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top"/>
          </w:tcPr>
          <w:p w14:paraId="6C30855B">
            <w:pPr>
              <w:ind w:firstLine="480"/>
              <w:rPr>
                <w:rFonts w:ascii="Times New Roman" w:hAnsi="Times New Roman" w:eastAsia="仿宋_GB2312" w:cs="Times New Roman"/>
                <w:sz w:val="32"/>
                <w:highlight w:val="none"/>
              </w:rPr>
            </w:pPr>
          </w:p>
        </w:tc>
        <w:tc>
          <w:tcPr>
            <w:tcW w:w="199" w:type="pct"/>
            <w:noWrap w:val="0"/>
            <w:vAlign w:val="top"/>
          </w:tcPr>
          <w:p w14:paraId="041854BD">
            <w:pPr>
              <w:ind w:firstLine="480"/>
              <w:rPr>
                <w:rFonts w:ascii="Times New Roman" w:hAnsi="Times New Roman" w:eastAsia="仿宋_GB2312" w:cs="Times New Roman"/>
                <w:sz w:val="32"/>
                <w:highlight w:val="none"/>
              </w:rPr>
            </w:pPr>
          </w:p>
        </w:tc>
        <w:tc>
          <w:tcPr>
            <w:tcW w:w="470" w:type="pct"/>
            <w:noWrap w:val="0"/>
            <w:vAlign w:val="top"/>
          </w:tcPr>
          <w:p w14:paraId="5120A1E8">
            <w:pPr>
              <w:ind w:firstLine="480"/>
              <w:rPr>
                <w:rFonts w:ascii="Times New Roman" w:hAnsi="Times New Roman" w:eastAsia="仿宋_GB2312" w:cs="Times New Roman"/>
                <w:sz w:val="32"/>
                <w:highlight w:val="none"/>
              </w:rPr>
            </w:pPr>
          </w:p>
        </w:tc>
        <w:tc>
          <w:tcPr>
            <w:tcW w:w="272" w:type="pct"/>
            <w:noWrap w:val="0"/>
            <w:vAlign w:val="top"/>
          </w:tcPr>
          <w:p w14:paraId="1DC753BC">
            <w:pPr>
              <w:ind w:firstLine="480"/>
              <w:rPr>
                <w:rFonts w:ascii="Times New Roman" w:hAnsi="Times New Roman" w:eastAsia="仿宋_GB2312" w:cs="Times New Roman"/>
                <w:sz w:val="32"/>
                <w:highlight w:val="none"/>
              </w:rPr>
            </w:pPr>
          </w:p>
        </w:tc>
        <w:tc>
          <w:tcPr>
            <w:tcW w:w="285" w:type="pct"/>
            <w:noWrap w:val="0"/>
            <w:vAlign w:val="top"/>
          </w:tcPr>
          <w:p w14:paraId="5415EABF">
            <w:pPr>
              <w:ind w:firstLine="480"/>
              <w:rPr>
                <w:rFonts w:ascii="Times New Roman" w:hAnsi="Times New Roman" w:eastAsia="仿宋_GB2312" w:cs="Times New Roman"/>
                <w:sz w:val="32"/>
                <w:highlight w:val="none"/>
              </w:rPr>
            </w:pPr>
          </w:p>
        </w:tc>
        <w:tc>
          <w:tcPr>
            <w:tcW w:w="320" w:type="pct"/>
            <w:noWrap w:val="0"/>
            <w:vAlign w:val="top"/>
          </w:tcPr>
          <w:p w14:paraId="0859A84F">
            <w:pPr>
              <w:ind w:firstLine="480"/>
              <w:rPr>
                <w:rFonts w:ascii="Times New Roman" w:hAnsi="Times New Roman" w:eastAsia="仿宋_GB2312" w:cs="Times New Roman"/>
                <w:sz w:val="32"/>
                <w:highlight w:val="none"/>
              </w:rPr>
            </w:pPr>
          </w:p>
        </w:tc>
        <w:tc>
          <w:tcPr>
            <w:tcW w:w="298" w:type="pct"/>
            <w:noWrap w:val="0"/>
            <w:vAlign w:val="top"/>
          </w:tcPr>
          <w:p w14:paraId="742A7E87">
            <w:pPr>
              <w:ind w:firstLine="480"/>
              <w:rPr>
                <w:rFonts w:ascii="Times New Roman" w:hAnsi="Times New Roman" w:eastAsia="仿宋_GB2312" w:cs="Times New Roman"/>
                <w:sz w:val="32"/>
                <w:highlight w:val="none"/>
              </w:rPr>
            </w:pPr>
          </w:p>
        </w:tc>
        <w:tc>
          <w:tcPr>
            <w:tcW w:w="278" w:type="pct"/>
            <w:noWrap w:val="0"/>
            <w:vAlign w:val="top"/>
          </w:tcPr>
          <w:p w14:paraId="5DA2CAAA">
            <w:pPr>
              <w:ind w:firstLine="480"/>
              <w:rPr>
                <w:rFonts w:ascii="Times New Roman" w:hAnsi="Times New Roman" w:eastAsia="仿宋_GB2312" w:cs="Times New Roman"/>
                <w:sz w:val="32"/>
                <w:highlight w:val="none"/>
              </w:rPr>
            </w:pPr>
          </w:p>
        </w:tc>
        <w:tc>
          <w:tcPr>
            <w:tcW w:w="273" w:type="pct"/>
            <w:noWrap w:val="0"/>
            <w:vAlign w:val="top"/>
          </w:tcPr>
          <w:p w14:paraId="6C28E594">
            <w:pPr>
              <w:ind w:firstLine="480"/>
              <w:rPr>
                <w:rFonts w:ascii="Times New Roman" w:hAnsi="Times New Roman" w:eastAsia="仿宋_GB2312" w:cs="Times New Roman"/>
                <w:sz w:val="32"/>
                <w:highlight w:val="none"/>
              </w:rPr>
            </w:pPr>
          </w:p>
        </w:tc>
        <w:tc>
          <w:tcPr>
            <w:tcW w:w="622" w:type="pct"/>
            <w:noWrap w:val="0"/>
            <w:vAlign w:val="top"/>
          </w:tcPr>
          <w:p w14:paraId="08D13B48">
            <w:pPr>
              <w:ind w:firstLine="480"/>
              <w:rPr>
                <w:rFonts w:ascii="Times New Roman" w:hAnsi="Times New Roman" w:eastAsia="仿宋_GB2312" w:cs="Times New Roman"/>
                <w:sz w:val="32"/>
                <w:highlight w:val="none"/>
              </w:rPr>
            </w:pPr>
          </w:p>
        </w:tc>
        <w:tc>
          <w:tcPr>
            <w:tcW w:w="498" w:type="pct"/>
            <w:noWrap w:val="0"/>
            <w:vAlign w:val="top"/>
          </w:tcPr>
          <w:p w14:paraId="6A717C47">
            <w:pPr>
              <w:ind w:firstLine="480"/>
              <w:rPr>
                <w:rFonts w:ascii="Times New Roman" w:hAnsi="Times New Roman" w:eastAsia="仿宋_GB2312" w:cs="Times New Roman"/>
                <w:sz w:val="32"/>
                <w:highlight w:val="none"/>
              </w:rPr>
            </w:pPr>
          </w:p>
        </w:tc>
        <w:tc>
          <w:tcPr>
            <w:tcW w:w="926" w:type="pct"/>
            <w:noWrap w:val="0"/>
            <w:vAlign w:val="top"/>
          </w:tcPr>
          <w:p w14:paraId="57F55ED3">
            <w:pPr>
              <w:ind w:firstLine="480"/>
              <w:rPr>
                <w:rFonts w:ascii="Times New Roman" w:hAnsi="Times New Roman" w:eastAsia="仿宋_GB2312" w:cs="Times New Roman"/>
                <w:sz w:val="32"/>
                <w:highlight w:val="none"/>
              </w:rPr>
            </w:pPr>
          </w:p>
        </w:tc>
        <w:tc>
          <w:tcPr>
            <w:tcW w:w="279" w:type="pct"/>
            <w:noWrap w:val="0"/>
            <w:vAlign w:val="top"/>
          </w:tcPr>
          <w:p w14:paraId="324E0A30">
            <w:pPr>
              <w:ind w:firstLine="480"/>
              <w:rPr>
                <w:rFonts w:ascii="Times New Roman" w:hAnsi="Times New Roman" w:eastAsia="仿宋_GB2312" w:cs="Times New Roman"/>
                <w:sz w:val="32"/>
                <w:highlight w:val="none"/>
              </w:rPr>
            </w:pPr>
          </w:p>
        </w:tc>
      </w:tr>
      <w:tr w14:paraId="4210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 w:type="pct"/>
            <w:noWrap w:val="0"/>
            <w:vAlign w:val="top"/>
          </w:tcPr>
          <w:p w14:paraId="1E963958">
            <w:pPr>
              <w:ind w:firstLine="480"/>
              <w:rPr>
                <w:rFonts w:ascii="Times New Roman" w:hAnsi="Times New Roman" w:eastAsia="仿宋_GB2312" w:cs="Times New Roman"/>
                <w:sz w:val="32"/>
                <w:highlight w:val="none"/>
              </w:rPr>
            </w:pPr>
          </w:p>
        </w:tc>
        <w:tc>
          <w:tcPr>
            <w:tcW w:w="199" w:type="pct"/>
            <w:noWrap w:val="0"/>
            <w:vAlign w:val="top"/>
          </w:tcPr>
          <w:p w14:paraId="5CFA7F43">
            <w:pPr>
              <w:ind w:firstLine="480"/>
              <w:rPr>
                <w:rFonts w:ascii="Times New Roman" w:hAnsi="Times New Roman" w:eastAsia="仿宋_GB2312" w:cs="Times New Roman"/>
                <w:sz w:val="32"/>
                <w:highlight w:val="none"/>
              </w:rPr>
            </w:pPr>
          </w:p>
        </w:tc>
        <w:tc>
          <w:tcPr>
            <w:tcW w:w="470" w:type="pct"/>
            <w:noWrap w:val="0"/>
            <w:vAlign w:val="top"/>
          </w:tcPr>
          <w:p w14:paraId="10E34AF2">
            <w:pPr>
              <w:ind w:firstLine="480"/>
              <w:rPr>
                <w:rFonts w:ascii="Times New Roman" w:hAnsi="Times New Roman" w:eastAsia="仿宋_GB2312" w:cs="Times New Roman"/>
                <w:sz w:val="32"/>
                <w:highlight w:val="none"/>
              </w:rPr>
            </w:pPr>
          </w:p>
        </w:tc>
        <w:tc>
          <w:tcPr>
            <w:tcW w:w="272" w:type="pct"/>
            <w:noWrap w:val="0"/>
            <w:vAlign w:val="top"/>
          </w:tcPr>
          <w:p w14:paraId="25CD35E6">
            <w:pPr>
              <w:ind w:firstLine="480"/>
              <w:rPr>
                <w:rFonts w:ascii="Times New Roman" w:hAnsi="Times New Roman" w:eastAsia="仿宋_GB2312" w:cs="Times New Roman"/>
                <w:sz w:val="32"/>
                <w:highlight w:val="none"/>
              </w:rPr>
            </w:pPr>
          </w:p>
        </w:tc>
        <w:tc>
          <w:tcPr>
            <w:tcW w:w="285" w:type="pct"/>
            <w:noWrap w:val="0"/>
            <w:vAlign w:val="top"/>
          </w:tcPr>
          <w:p w14:paraId="7F70F95F">
            <w:pPr>
              <w:ind w:firstLine="480"/>
              <w:rPr>
                <w:rFonts w:ascii="Times New Roman" w:hAnsi="Times New Roman" w:eastAsia="仿宋_GB2312" w:cs="Times New Roman"/>
                <w:sz w:val="32"/>
                <w:highlight w:val="none"/>
              </w:rPr>
            </w:pPr>
          </w:p>
        </w:tc>
        <w:tc>
          <w:tcPr>
            <w:tcW w:w="320" w:type="pct"/>
            <w:noWrap w:val="0"/>
            <w:vAlign w:val="top"/>
          </w:tcPr>
          <w:p w14:paraId="1684E841">
            <w:pPr>
              <w:ind w:firstLine="480"/>
              <w:rPr>
                <w:rFonts w:ascii="Times New Roman" w:hAnsi="Times New Roman" w:eastAsia="仿宋_GB2312" w:cs="Times New Roman"/>
                <w:sz w:val="32"/>
                <w:highlight w:val="none"/>
              </w:rPr>
            </w:pPr>
          </w:p>
        </w:tc>
        <w:tc>
          <w:tcPr>
            <w:tcW w:w="298" w:type="pct"/>
            <w:noWrap w:val="0"/>
            <w:vAlign w:val="top"/>
          </w:tcPr>
          <w:p w14:paraId="6875B5A9">
            <w:pPr>
              <w:ind w:firstLine="480"/>
              <w:rPr>
                <w:rFonts w:ascii="Times New Roman" w:hAnsi="Times New Roman" w:eastAsia="仿宋_GB2312" w:cs="Times New Roman"/>
                <w:sz w:val="32"/>
                <w:highlight w:val="none"/>
              </w:rPr>
            </w:pPr>
          </w:p>
        </w:tc>
        <w:tc>
          <w:tcPr>
            <w:tcW w:w="278" w:type="pct"/>
            <w:noWrap w:val="0"/>
            <w:vAlign w:val="top"/>
          </w:tcPr>
          <w:p w14:paraId="0797FF83">
            <w:pPr>
              <w:ind w:firstLine="480"/>
              <w:rPr>
                <w:rFonts w:ascii="Times New Roman" w:hAnsi="Times New Roman" w:eastAsia="仿宋_GB2312" w:cs="Times New Roman"/>
                <w:sz w:val="32"/>
                <w:highlight w:val="none"/>
              </w:rPr>
            </w:pPr>
          </w:p>
        </w:tc>
        <w:tc>
          <w:tcPr>
            <w:tcW w:w="273" w:type="pct"/>
            <w:noWrap w:val="0"/>
            <w:vAlign w:val="top"/>
          </w:tcPr>
          <w:p w14:paraId="2FE7B274">
            <w:pPr>
              <w:ind w:firstLine="480"/>
              <w:rPr>
                <w:rFonts w:ascii="Times New Roman" w:hAnsi="Times New Roman" w:eastAsia="仿宋_GB2312" w:cs="Times New Roman"/>
                <w:sz w:val="32"/>
                <w:highlight w:val="none"/>
              </w:rPr>
            </w:pPr>
          </w:p>
        </w:tc>
        <w:tc>
          <w:tcPr>
            <w:tcW w:w="622" w:type="pct"/>
            <w:noWrap w:val="0"/>
            <w:vAlign w:val="top"/>
          </w:tcPr>
          <w:p w14:paraId="4D5F5934">
            <w:pPr>
              <w:ind w:firstLine="480"/>
              <w:rPr>
                <w:rFonts w:ascii="Times New Roman" w:hAnsi="Times New Roman" w:eastAsia="仿宋_GB2312" w:cs="Times New Roman"/>
                <w:sz w:val="32"/>
                <w:highlight w:val="none"/>
              </w:rPr>
            </w:pPr>
          </w:p>
        </w:tc>
        <w:tc>
          <w:tcPr>
            <w:tcW w:w="498" w:type="pct"/>
            <w:noWrap w:val="0"/>
            <w:vAlign w:val="top"/>
          </w:tcPr>
          <w:p w14:paraId="047B3836">
            <w:pPr>
              <w:ind w:firstLine="480"/>
              <w:rPr>
                <w:rFonts w:ascii="Times New Roman" w:hAnsi="Times New Roman" w:eastAsia="仿宋_GB2312" w:cs="Times New Roman"/>
                <w:sz w:val="32"/>
                <w:highlight w:val="none"/>
              </w:rPr>
            </w:pPr>
          </w:p>
        </w:tc>
        <w:tc>
          <w:tcPr>
            <w:tcW w:w="926" w:type="pct"/>
            <w:noWrap w:val="0"/>
            <w:vAlign w:val="top"/>
          </w:tcPr>
          <w:p w14:paraId="1122C08E">
            <w:pPr>
              <w:ind w:firstLine="480"/>
              <w:rPr>
                <w:rFonts w:ascii="Times New Roman" w:hAnsi="Times New Roman" w:eastAsia="仿宋_GB2312" w:cs="Times New Roman"/>
                <w:sz w:val="32"/>
                <w:highlight w:val="none"/>
              </w:rPr>
            </w:pPr>
          </w:p>
        </w:tc>
        <w:tc>
          <w:tcPr>
            <w:tcW w:w="279" w:type="pct"/>
            <w:noWrap w:val="0"/>
            <w:vAlign w:val="top"/>
          </w:tcPr>
          <w:p w14:paraId="3A8EAA09">
            <w:pPr>
              <w:ind w:firstLine="480"/>
              <w:rPr>
                <w:rFonts w:ascii="Times New Roman" w:hAnsi="Times New Roman" w:eastAsia="仿宋_GB2312" w:cs="Times New Roman"/>
                <w:sz w:val="32"/>
                <w:highlight w:val="none"/>
              </w:rPr>
            </w:pPr>
          </w:p>
        </w:tc>
      </w:tr>
    </w:tbl>
    <w:p w14:paraId="59AC0AEA">
      <w:pPr>
        <w:adjustRightInd w:val="0"/>
        <w:snapToGrid w:val="0"/>
        <w:ind w:firstLine="480" w:firstLineChars="200"/>
        <w:rPr>
          <w:rFonts w:ascii="Times New Roman" w:hAnsi="Times New Roman" w:eastAsia="仿宋_GB2312" w:cs="Times New Roman"/>
          <w:sz w:val="24"/>
          <w:highlight w:val="none"/>
        </w:rPr>
      </w:pPr>
    </w:p>
    <w:p w14:paraId="72848E35">
      <w:pPr>
        <w:adjustRightInd w:val="0"/>
        <w:snapToGrid w:val="0"/>
        <w:ind w:firstLine="480" w:firstLineChars="200"/>
        <w:rPr>
          <w:rFonts w:ascii="Times New Roman" w:hAnsi="Times New Roman" w:eastAsia="仿宋_GB2312" w:cs="Times New Roman"/>
          <w:sz w:val="24"/>
          <w:highlight w:val="none"/>
        </w:rPr>
      </w:pPr>
      <w:r>
        <w:rPr>
          <w:rFonts w:ascii="Times New Roman" w:hAnsi="Times New Roman" w:eastAsia="仿宋_GB2312" w:cs="Times New Roman"/>
          <w:sz w:val="24"/>
          <w:highlight w:val="none"/>
        </w:rPr>
        <w:t>填表说明：</w:t>
      </w:r>
      <w:r>
        <w:rPr>
          <w:rFonts w:hint="default" w:ascii="Times New Roman" w:hAnsi="Times New Roman" w:eastAsia="仿宋_GB2312" w:cs="Times New Roman"/>
          <w:sz w:val="24"/>
          <w:highlight w:val="none"/>
        </w:rPr>
        <w:t>1.</w:t>
      </w:r>
      <w:r>
        <w:rPr>
          <w:rFonts w:ascii="Times New Roman" w:hAnsi="Times New Roman" w:eastAsia="仿宋_GB2312" w:cs="Times New Roman"/>
          <w:sz w:val="24"/>
          <w:highlight w:val="none"/>
        </w:rPr>
        <w:t>生产规模应按照安全许可证证载规模对照</w:t>
      </w:r>
      <w:bookmarkStart w:id="1" w:name="OLE_LINK3"/>
      <w:bookmarkStart w:id="2" w:name="OLE_LINK2"/>
      <w:r>
        <w:rPr>
          <w:rFonts w:hint="eastAsia" w:ascii="Times New Roman" w:hAnsi="Times New Roman" w:eastAsia="仿宋_GB2312" w:cs="Times New Roman"/>
          <w:sz w:val="24"/>
          <w:highlight w:val="none"/>
          <w:lang w:eastAsia="zh-CN"/>
        </w:rPr>
        <w:t>《国土资源部关于调整部分矿种矿山生产建设规模标准的通知》（</w:t>
      </w:r>
      <w:r>
        <w:rPr>
          <w:rFonts w:ascii="Times New Roman" w:hAnsi="Times New Roman" w:eastAsia="仿宋_GB2312" w:cs="Times New Roman"/>
          <w:sz w:val="24"/>
          <w:highlight w:val="none"/>
        </w:rPr>
        <w:t>国土资发〔2004〕208号</w:t>
      </w:r>
      <w:r>
        <w:rPr>
          <w:rFonts w:hint="eastAsia" w:ascii="Times New Roman" w:hAnsi="Times New Roman" w:eastAsia="仿宋_GB2312" w:cs="Times New Roman"/>
          <w:sz w:val="24"/>
          <w:highlight w:val="none"/>
          <w:lang w:eastAsia="zh-CN"/>
        </w:rPr>
        <w:t>）</w:t>
      </w:r>
      <w:bookmarkEnd w:id="1"/>
      <w:bookmarkEnd w:id="2"/>
      <w:r>
        <w:rPr>
          <w:rFonts w:hint="eastAsia" w:ascii="Times New Roman" w:hAnsi="Times New Roman" w:eastAsia="仿宋_GB2312" w:cs="Times New Roman"/>
          <w:sz w:val="24"/>
          <w:highlight w:val="none"/>
          <w:lang w:eastAsia="zh-CN"/>
        </w:rPr>
        <w:t>“</w:t>
      </w:r>
      <w:r>
        <w:rPr>
          <w:rFonts w:ascii="Times New Roman" w:hAnsi="Times New Roman" w:eastAsia="仿宋_GB2312" w:cs="Times New Roman"/>
          <w:sz w:val="24"/>
          <w:highlight w:val="none"/>
        </w:rPr>
        <w:t>矿山生产建设规模分类一览表”填写大型、中型、小型</w:t>
      </w:r>
      <w:r>
        <w:rPr>
          <w:rFonts w:hint="default" w:ascii="Times New Roman" w:hAnsi="Times New Roman" w:eastAsia="仿宋_GB2312" w:cs="Times New Roman"/>
          <w:sz w:val="24"/>
          <w:highlight w:val="none"/>
        </w:rPr>
        <w:t>；</w:t>
      </w:r>
    </w:p>
    <w:p w14:paraId="3742B358">
      <w:pPr>
        <w:adjustRightInd w:val="0"/>
        <w:snapToGrid w:val="0"/>
        <w:ind w:firstLine="480" w:firstLineChars="200"/>
        <w:rPr>
          <w:rFonts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 2026、2027、2028年各市</w:t>
      </w:r>
      <w:r>
        <w:rPr>
          <w:rFonts w:hint="default" w:ascii="Times New Roman" w:hAnsi="Times New Roman" w:eastAsia="仿宋_GB2312" w:cs="Times New Roman"/>
          <w:sz w:val="24"/>
          <w:highlight w:val="none"/>
          <w:lang w:eastAsia="zh-CN"/>
        </w:rPr>
        <w:t>持证生产的</w:t>
      </w:r>
      <w:r>
        <w:rPr>
          <w:rFonts w:hint="default" w:ascii="Times New Roman" w:hAnsi="Times New Roman" w:eastAsia="仿宋_GB2312" w:cs="Times New Roman"/>
          <w:sz w:val="24"/>
          <w:highlight w:val="none"/>
        </w:rPr>
        <w:t>大中型生产矿山</w:t>
      </w:r>
      <w:r>
        <w:rPr>
          <w:rFonts w:hint="eastAsia" w:ascii="Times New Roman" w:hAnsi="Times New Roman" w:eastAsia="仿宋_GB2312" w:cs="Times New Roman"/>
          <w:sz w:val="24"/>
          <w:highlight w:val="none"/>
          <w:lang w:eastAsia="zh-CN"/>
        </w:rPr>
        <w:t>绿色矿山</w:t>
      </w:r>
      <w:r>
        <w:rPr>
          <w:rFonts w:hint="default" w:ascii="Times New Roman" w:hAnsi="Times New Roman" w:eastAsia="仿宋_GB2312" w:cs="Times New Roman"/>
          <w:sz w:val="24"/>
          <w:highlight w:val="none"/>
        </w:rPr>
        <w:t>建成率不低于45%、不低于75%、不低于90%的比例。</w:t>
      </w:r>
    </w:p>
    <w:p w14:paraId="136329FA">
      <w:pPr>
        <w:adjustRightInd w:val="0"/>
        <w:snapToGrid w:val="0"/>
        <w:spacing w:line="560" w:lineRule="exact"/>
        <w:rPr>
          <w:rFonts w:ascii="Times New Roman" w:hAnsi="Times New Roman" w:eastAsia="仿宋_GB2312" w:cs="Times New Roman"/>
          <w:sz w:val="28"/>
          <w:szCs w:val="28"/>
          <w:highlight w:val="none"/>
        </w:rPr>
      </w:pPr>
    </w:p>
    <w:p w14:paraId="4A1C7E19">
      <w:pPr>
        <w:adjustRightInd w:val="0"/>
        <w:snapToGrid w:val="0"/>
        <w:spacing w:line="560" w:lineRule="exact"/>
        <w:rPr>
          <w:rFonts w:ascii="Times New Roman" w:hAnsi="Times New Roman" w:eastAsia="仿宋_GB2312" w:cs="Times New Roman"/>
          <w:sz w:val="28"/>
          <w:szCs w:val="28"/>
          <w:highlight w:val="none"/>
        </w:rPr>
      </w:pPr>
      <w:r>
        <w:rPr>
          <w:rFonts w:ascii="Times New Roman" w:hAnsi="Times New Roman" w:eastAsia="仿宋_GB2312" w:cs="Times New Roman"/>
          <w:bCs/>
          <w:sz w:val="28"/>
          <w:szCs w:val="28"/>
          <w:highlight w:val="none"/>
        </w:rPr>
        <w:t xml:space="preserve">      填表人：                             </w:t>
      </w:r>
      <w:r>
        <w:rPr>
          <w:rFonts w:ascii="Times New Roman" w:hAnsi="Times New Roman" w:eastAsia="仿宋_GB2312" w:cs="Times New Roman"/>
          <w:sz w:val="28"/>
          <w:szCs w:val="28"/>
          <w:highlight w:val="none"/>
        </w:rPr>
        <w:t xml:space="preserve">  </w:t>
      </w:r>
      <w:r>
        <w:rPr>
          <w:rFonts w:hint="default" w:ascii="Times New Roman" w:hAnsi="Times New Roman" w:eastAsia="仿宋_GB2312" w:cs="Times New Roman"/>
          <w:sz w:val="28"/>
          <w:szCs w:val="28"/>
          <w:highlight w:val="none"/>
        </w:rPr>
        <w:t xml:space="preserve">        主要负责人：</w:t>
      </w:r>
    </w:p>
    <w:p w14:paraId="45D93CE5">
      <w:pPr>
        <w:adjustRightInd w:val="0"/>
        <w:snapToGrid w:val="0"/>
        <w:spacing w:line="560" w:lineRule="exact"/>
        <w:ind w:firstLine="560" w:firstLineChars="200"/>
        <w:rPr>
          <w:rFonts w:ascii="Times New Roman" w:hAnsi="Times New Roman" w:eastAsia="仿宋_GB2312" w:cs="Times New Roman"/>
          <w:bCs/>
          <w:sz w:val="28"/>
          <w:szCs w:val="28"/>
          <w:highlight w:val="none"/>
        </w:rPr>
      </w:pPr>
      <w:r>
        <w:rPr>
          <w:rFonts w:hint="default" w:ascii="Times New Roman" w:hAnsi="Times New Roman" w:eastAsia="仿宋_GB2312" w:cs="Times New Roman"/>
          <w:sz w:val="28"/>
          <w:szCs w:val="28"/>
          <w:highlight w:val="none"/>
        </w:rPr>
        <w:t xml:space="preserve">  </w:t>
      </w:r>
      <w:r>
        <w:rPr>
          <w:rFonts w:ascii="Times New Roman" w:hAnsi="Times New Roman" w:eastAsia="仿宋_GB2312" w:cs="Times New Roman"/>
          <w:bCs/>
          <w:sz w:val="28"/>
          <w:szCs w:val="28"/>
          <w:highlight w:val="none"/>
        </w:rPr>
        <w:t>联系电话：</w:t>
      </w:r>
      <w:r>
        <w:rPr>
          <w:rFonts w:hint="default" w:ascii="Times New Roman" w:hAnsi="Times New Roman" w:eastAsia="仿宋_GB2312" w:cs="Times New Roman"/>
          <w:sz w:val="28"/>
          <w:szCs w:val="28"/>
          <w:highlight w:val="none"/>
        </w:rPr>
        <w:t xml:space="preserve">                                    </w:t>
      </w:r>
      <w:r>
        <w:rPr>
          <w:rFonts w:ascii="Times New Roman" w:hAnsi="Times New Roman" w:eastAsia="仿宋_GB2312" w:cs="Times New Roman"/>
          <w:sz w:val="28"/>
          <w:szCs w:val="28"/>
          <w:highlight w:val="none"/>
        </w:rPr>
        <w:t xml:space="preserve">单位（盖章）：  </w:t>
      </w:r>
      <w:r>
        <w:rPr>
          <w:rFonts w:ascii="Times New Roman" w:hAnsi="Times New Roman" w:eastAsia="仿宋_GB2312" w:cs="Times New Roman"/>
          <w:bCs/>
          <w:sz w:val="28"/>
          <w:szCs w:val="28"/>
          <w:highlight w:val="none"/>
        </w:rPr>
        <w:t xml:space="preserve">          </w:t>
      </w:r>
    </w:p>
    <w:p w14:paraId="3509A3BC">
      <w:pPr>
        <w:spacing w:line="570" w:lineRule="exact"/>
        <w:ind w:firstLine="280" w:firstLineChars="100"/>
        <w:outlineLvl w:val="0"/>
        <w:rPr>
          <w:rFonts w:ascii="Times New Roman" w:hAnsi="Times New Roman" w:eastAsia="仿宋_GB2312" w:cs="Times New Roman"/>
          <w:bCs/>
          <w:sz w:val="32"/>
          <w:szCs w:val="32"/>
          <w:highlight w:val="none"/>
        </w:rPr>
      </w:pPr>
      <w:r>
        <w:rPr>
          <w:rFonts w:hint="default" w:ascii="Times New Roman" w:hAnsi="Times New Roman" w:eastAsia="仿宋_GB2312" w:cs="Times New Roman"/>
          <w:bCs/>
          <w:sz w:val="28"/>
          <w:szCs w:val="28"/>
          <w:highlight w:val="none"/>
        </w:rPr>
        <w:t xml:space="preserve">                                                     </w:t>
      </w:r>
      <w:r>
        <w:rPr>
          <w:rFonts w:ascii="Times New Roman" w:hAnsi="Times New Roman" w:eastAsia="仿宋_GB2312" w:cs="Times New Roman"/>
          <w:sz w:val="28"/>
          <w:szCs w:val="28"/>
          <w:highlight w:val="none"/>
        </w:rPr>
        <w:t>填表时间：    年     月    日</w:t>
      </w:r>
    </w:p>
    <w:p w14:paraId="1893BD5E">
      <w:pPr>
        <w:spacing w:line="360" w:lineRule="exact"/>
        <w:ind w:firstLine="480"/>
        <w:rPr>
          <w:rFonts w:ascii="Times New Roman" w:hAnsi="Times New Roman" w:cs="Times New Roman"/>
          <w:color w:val="000000"/>
          <w:sz w:val="24"/>
          <w:highlight w:val="none"/>
        </w:rPr>
        <w:sectPr>
          <w:footerReference r:id="rId3" w:type="default"/>
          <w:pgSz w:w="16838" w:h="11906" w:orient="landscape"/>
          <w:pgMar w:top="1474" w:right="1985" w:bottom="1588" w:left="1814" w:header="0" w:footer="1588" w:gutter="0"/>
          <w:pgNumType w:fmt="decimal"/>
          <w:cols w:space="720" w:num="1"/>
          <w:docGrid w:type="lines" w:linePitch="435" w:charSpace="0"/>
        </w:sectPr>
      </w:pPr>
      <w:r>
        <w:rPr>
          <w:rFonts w:hint="default" w:ascii="Times New Roman" w:hAnsi="Times New Roman" w:cs="Times New Roman"/>
          <w:color w:val="000000"/>
          <w:sz w:val="24"/>
          <w:highlight w:val="none"/>
        </w:rPr>
        <w:t xml:space="preserve">                             </w:t>
      </w:r>
    </w:p>
    <w:p w14:paraId="563945FF">
      <w:pPr>
        <w:pStyle w:val="9"/>
        <w:rPr>
          <w:rFonts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t>附件2</w:t>
      </w:r>
    </w:p>
    <w:p w14:paraId="1D4127FA">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502E14CA">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55E09C0E">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1998FFD1">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2A974F17">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26F6AF3F">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0752E91D">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74A385A7">
      <w:pPr>
        <w:pStyle w:val="9"/>
        <w:jc w:val="center"/>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广西壮族自治区绿色矿山建设合同</w:t>
      </w:r>
    </w:p>
    <w:p w14:paraId="467B4146">
      <w:pPr>
        <w:pStyle w:val="9"/>
        <w:jc w:val="center"/>
        <w:rPr>
          <w:rFonts w:hint="default" w:ascii="Times New Roman" w:hAnsi="Times New Roman" w:cs="Times New Roman"/>
          <w:highlight w:val="none"/>
          <w:lang w:eastAsia="zh-CN"/>
        </w:rPr>
      </w:pPr>
      <w:r>
        <w:rPr>
          <w:rFonts w:hint="default" w:ascii="Times New Roman" w:hAnsi="Times New Roman" w:cs="Times New Roman"/>
          <w:highlight w:val="none"/>
          <w:lang w:eastAsia="zh-CN"/>
        </w:rPr>
        <w:t>（模  板）</w:t>
      </w:r>
    </w:p>
    <w:p w14:paraId="0DBEFD0E">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412A6F18">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766EE469">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5621F6DB">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0C67E053">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0B1BC823">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56A93E28">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6196452A">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503548C8">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6EE61F3E">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2353861A">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436CD961">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77B60452">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6DB2C782">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1576FA45">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12F4580F">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1E334FCE">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26115C79">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6C1D60EC">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72D84CFC">
      <w:pPr>
        <w:pStyle w:val="9"/>
        <w:ind w:firstLine="310" w:firstLineChars="100"/>
        <w:jc w:val="center"/>
        <w:rPr>
          <w:rFonts w:hint="default" w:ascii="Times New Roman" w:hAnsi="Times New Roman" w:cs="Times New Roman"/>
          <w:highlight w:val="none"/>
          <w:lang w:eastAsia="zh-CN"/>
        </w:rPr>
      </w:pPr>
      <w:r>
        <w:rPr>
          <w:rFonts w:hint="default" w:ascii="Times New Roman" w:hAnsi="Times New Roman" w:cs="Times New Roman"/>
          <w:highlight w:val="none"/>
          <w:lang w:eastAsia="zh-CN"/>
        </w:rPr>
        <w:t>2026年   月   日</w:t>
      </w:r>
    </w:p>
    <w:p w14:paraId="09259197">
      <w:pPr>
        <w:rPr>
          <w:rFonts w:hint="default" w:ascii="Times New Roman" w:hAnsi="Times New Roman" w:cs="Times New Roman"/>
          <w:highlight w:val="none"/>
        </w:rPr>
      </w:pPr>
      <w:r>
        <w:rPr>
          <w:rFonts w:ascii="Times New Roman" w:hAnsi="Times New Roman" w:cs="Times New Roman"/>
          <w:highlight w:val="none"/>
        </w:rPr>
        <w:br w:type="page"/>
      </w:r>
    </w:p>
    <w:p w14:paraId="453B2972">
      <w:pPr>
        <w:pStyle w:val="9"/>
        <w:keepNext w:val="0"/>
        <w:keepLines w:val="0"/>
        <w:pageBreakBefore w:val="0"/>
        <w:widowControl/>
        <w:kinsoku w:val="0"/>
        <w:wordWrap/>
        <w:overflowPunct/>
        <w:topLinePunct w:val="0"/>
        <w:autoSpaceDE w:val="0"/>
        <w:autoSpaceDN w:val="0"/>
        <w:bidi w:val="0"/>
        <w:adjustRightInd w:val="0"/>
        <w:snapToGrid w:val="0"/>
        <w:spacing w:line="620" w:lineRule="exact"/>
        <w:ind w:firstLine="620" w:firstLineChars="200"/>
        <w:textAlignment w:val="baseline"/>
        <w:rPr>
          <w:rFonts w:hint="default" w:ascii="Times New Roman" w:hAnsi="Times New Roman" w:cs="Times New Roman"/>
          <w:highlight w:val="none"/>
          <w:u w:val="single"/>
          <w:lang w:val="en-US" w:eastAsia="zh-CN"/>
        </w:rPr>
      </w:pPr>
      <w:r>
        <w:rPr>
          <w:rFonts w:hint="default" w:ascii="Times New Roman" w:hAnsi="Times New Roman" w:cs="Times New Roman"/>
          <w:highlight w:val="none"/>
          <w:lang w:eastAsia="zh-CN"/>
        </w:rPr>
        <w:t xml:space="preserve">甲方： </w:t>
      </w:r>
      <w:r>
        <w:rPr>
          <w:rFonts w:hint="default" w:ascii="Times New Roman" w:hAnsi="Times New Roman" w:cs="Times New Roman"/>
          <w:highlight w:val="none"/>
          <w:u w:val="single"/>
          <w:lang w:eastAsia="zh-CN"/>
        </w:rPr>
        <w:t>XX市自然资源局</w:t>
      </w:r>
      <w:r>
        <w:rPr>
          <w:rFonts w:hint="default" w:ascii="Times New Roman" w:hAnsi="Times New Roman" w:cs="Times New Roman"/>
          <w:highlight w:val="none"/>
          <w:u w:val="single"/>
          <w:lang w:val="en-US" w:eastAsia="zh-CN"/>
        </w:rPr>
        <w:t xml:space="preserve">  </w:t>
      </w:r>
    </w:p>
    <w:p w14:paraId="12D34809">
      <w:pPr>
        <w:pStyle w:val="9"/>
        <w:keepNext w:val="0"/>
        <w:keepLines w:val="0"/>
        <w:pageBreakBefore w:val="0"/>
        <w:widowControl/>
        <w:kinsoku w:val="0"/>
        <w:wordWrap/>
        <w:overflowPunct/>
        <w:topLinePunct w:val="0"/>
        <w:autoSpaceDE w:val="0"/>
        <w:autoSpaceDN w:val="0"/>
        <w:bidi w:val="0"/>
        <w:adjustRightInd w:val="0"/>
        <w:snapToGrid w:val="0"/>
        <w:spacing w:line="620" w:lineRule="exact"/>
        <w:ind w:firstLine="620" w:firstLineChars="200"/>
        <w:textAlignment w:val="baseline"/>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乙方： </w:t>
      </w:r>
      <w:r>
        <w:rPr>
          <w:rFonts w:hint="default" w:ascii="Times New Roman" w:hAnsi="Times New Roman" w:cs="Times New Roman"/>
          <w:highlight w:val="none"/>
          <w:u w:val="single"/>
          <w:lang w:eastAsia="zh-CN"/>
        </w:rPr>
        <w:t xml:space="preserve">    矿山企业    </w:t>
      </w:r>
      <w:r>
        <w:rPr>
          <w:rFonts w:hint="default" w:ascii="Times New Roman" w:hAnsi="Times New Roman" w:cs="Times New Roman"/>
          <w:highlight w:val="none"/>
          <w:lang w:eastAsia="zh-CN"/>
        </w:rPr>
        <w:t xml:space="preserve"> </w:t>
      </w:r>
    </w:p>
    <w:p w14:paraId="3BF5624E">
      <w:pPr>
        <w:pStyle w:val="9"/>
        <w:keepNext w:val="0"/>
        <w:keepLines w:val="0"/>
        <w:pageBreakBefore w:val="0"/>
        <w:widowControl/>
        <w:kinsoku w:val="0"/>
        <w:wordWrap/>
        <w:overflowPunct/>
        <w:topLinePunct w:val="0"/>
        <w:autoSpaceDE w:val="0"/>
        <w:autoSpaceDN w:val="0"/>
        <w:bidi w:val="0"/>
        <w:adjustRightInd w:val="0"/>
        <w:snapToGrid w:val="0"/>
        <w:spacing w:line="620" w:lineRule="exact"/>
        <w:ind w:firstLine="620" w:firstLineChars="200"/>
        <w:textAlignment w:val="baseline"/>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34010BAB">
      <w:pPr>
        <w:pStyle w:val="9"/>
        <w:keepNext w:val="0"/>
        <w:keepLines w:val="0"/>
        <w:pageBreakBefore w:val="0"/>
        <w:widowControl/>
        <w:kinsoku w:val="0"/>
        <w:wordWrap/>
        <w:overflowPunct/>
        <w:topLinePunct w:val="0"/>
        <w:autoSpaceDE w:val="0"/>
        <w:autoSpaceDN w:val="0"/>
        <w:bidi w:val="0"/>
        <w:adjustRightInd w:val="0"/>
        <w:snapToGrid w:val="0"/>
        <w:spacing w:line="620" w:lineRule="exact"/>
        <w:ind w:firstLine="620" w:firstLineChars="200"/>
        <w:textAlignment w:val="baseline"/>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64FA1A52">
      <w:pPr>
        <w:pStyle w:val="9"/>
        <w:keepNext w:val="0"/>
        <w:keepLines w:val="0"/>
        <w:pageBreakBefore w:val="0"/>
        <w:widowControl/>
        <w:kinsoku w:val="0"/>
        <w:wordWrap/>
        <w:overflowPunct/>
        <w:topLinePunct w:val="0"/>
        <w:autoSpaceDE w:val="0"/>
        <w:autoSpaceDN w:val="0"/>
        <w:bidi w:val="0"/>
        <w:adjustRightInd w:val="0"/>
        <w:snapToGrid w:val="0"/>
        <w:spacing w:line="620" w:lineRule="exact"/>
        <w:ind w:firstLine="620" w:firstLineChars="200"/>
        <w:textAlignment w:val="baseline"/>
        <w:rPr>
          <w:rFonts w:hint="default" w:ascii="Times New Roman" w:hAnsi="Times New Roman" w:cs="Times New Roman"/>
          <w:highlight w:val="none"/>
          <w:lang w:eastAsia="zh-CN"/>
        </w:rPr>
      </w:pPr>
      <w:r>
        <w:rPr>
          <w:rFonts w:hint="eastAsia" w:ascii="仿宋_GB2312" w:hAnsi="仿宋_GB2312" w:eastAsia="仿宋_GB2312" w:cs="仿宋_GB2312"/>
          <w:highlight w:val="none"/>
          <w:lang w:eastAsia="zh-CN"/>
        </w:rPr>
        <w:t>根据《中华人民共和国矿产资源法（2024修订）》《中华人民共和国民法典》《广西壮族自治区自然资源厅关于加强矿业权管理促进矿业高质量发展的意见》（桂自然资规〔2025〕6号）等法律法规的规定，为加强绿色矿山建设，经甲乙双方充分协商一致 ，同意就</w:t>
      </w:r>
      <w:r>
        <w:rPr>
          <w:rFonts w:hint="eastAsia" w:ascii="仿宋_GB2312" w:hAnsi="仿宋_GB2312" w:eastAsia="仿宋_GB2312" w:cs="仿宋_GB2312"/>
          <w:highlight w:val="none"/>
          <w:u w:val="single"/>
          <w:lang w:eastAsia="zh-CN"/>
        </w:rPr>
        <w:t xml:space="preserve">         （矿山名称）   </w:t>
      </w:r>
      <w:r>
        <w:rPr>
          <w:rFonts w:hint="eastAsia" w:ascii="仿宋_GB2312" w:hAnsi="仿宋_GB2312" w:eastAsia="仿宋_GB2312" w:cs="仿宋_GB2312"/>
          <w:highlight w:val="none"/>
          <w:lang w:eastAsia="zh-CN"/>
        </w:rPr>
        <w:t>建设绿色矿山事宜达成如下条款，签订本合同</w:t>
      </w:r>
      <w:r>
        <w:rPr>
          <w:rFonts w:hint="default" w:ascii="Times New Roman" w:hAnsi="Times New Roman" w:cs="Times New Roman"/>
          <w:highlight w:val="none"/>
          <w:lang w:eastAsia="zh-CN"/>
        </w:rPr>
        <w:t>。</w:t>
      </w:r>
    </w:p>
    <w:p w14:paraId="5FCB0AAB">
      <w:pPr>
        <w:pStyle w:val="9"/>
        <w:keepNext w:val="0"/>
        <w:keepLines w:val="0"/>
        <w:pageBreakBefore w:val="0"/>
        <w:widowControl/>
        <w:kinsoku w:val="0"/>
        <w:wordWrap/>
        <w:overflowPunct/>
        <w:topLinePunct w:val="0"/>
        <w:autoSpaceDE w:val="0"/>
        <w:autoSpaceDN w:val="0"/>
        <w:bidi w:val="0"/>
        <w:adjustRightInd w:val="0"/>
        <w:snapToGrid w:val="0"/>
        <w:spacing w:line="620" w:lineRule="exact"/>
        <w:ind w:firstLine="620" w:firstLineChars="200"/>
        <w:jc w:val="both"/>
        <w:textAlignment w:val="baseline"/>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t>第一条  矿山基本情况</w:t>
      </w:r>
    </w:p>
    <w:p w14:paraId="31A2B9A2">
      <w:pPr>
        <w:pStyle w:val="9"/>
        <w:keepNext w:val="0"/>
        <w:keepLines w:val="0"/>
        <w:pageBreakBefore w:val="0"/>
        <w:widowControl/>
        <w:kinsoku w:val="0"/>
        <w:wordWrap/>
        <w:overflowPunct/>
        <w:topLinePunct w:val="0"/>
        <w:autoSpaceDE w:val="0"/>
        <w:autoSpaceDN w:val="0"/>
        <w:bidi w:val="0"/>
        <w:adjustRightInd w:val="0"/>
        <w:snapToGrid w:val="0"/>
        <w:spacing w:line="620" w:lineRule="exact"/>
        <w:ind w:firstLine="620" w:firstLineChars="200"/>
        <w:textAlignment w:val="baseline"/>
        <w:rPr>
          <w:rFonts w:hint="default" w:ascii="Times New Roman" w:hAnsi="Times New Roman" w:cs="Times New Roman"/>
          <w:highlight w:val="none"/>
          <w:lang w:eastAsia="zh-CN"/>
        </w:rPr>
      </w:pPr>
      <w:r>
        <w:rPr>
          <w:rFonts w:hint="default" w:ascii="Times New Roman" w:hAnsi="Times New Roman" w:cs="Times New Roman"/>
          <w:highlight w:val="none"/>
          <w:lang w:eastAsia="zh-CN"/>
        </w:rPr>
        <w:t>矿山开采矿种、面积、生产规模、有效期限等</w:t>
      </w:r>
      <w:r>
        <w:rPr>
          <w:rFonts w:hint="eastAsia" w:ascii="Times New Roman" w:hAnsi="Times New Roman" w:cs="Times New Roman"/>
          <w:highlight w:val="none"/>
          <w:lang w:eastAsia="zh-CN"/>
        </w:rPr>
        <w:t>。</w:t>
      </w:r>
    </w:p>
    <w:p w14:paraId="6C8AD91C">
      <w:pPr>
        <w:pStyle w:val="9"/>
        <w:keepNext w:val="0"/>
        <w:keepLines w:val="0"/>
        <w:pageBreakBefore w:val="0"/>
        <w:widowControl/>
        <w:kinsoku w:val="0"/>
        <w:wordWrap/>
        <w:overflowPunct/>
        <w:topLinePunct w:val="0"/>
        <w:autoSpaceDE w:val="0"/>
        <w:autoSpaceDN w:val="0"/>
        <w:bidi w:val="0"/>
        <w:adjustRightInd w:val="0"/>
        <w:snapToGrid w:val="0"/>
        <w:spacing w:line="620" w:lineRule="exact"/>
        <w:ind w:firstLine="620" w:firstLineChars="200"/>
        <w:jc w:val="both"/>
        <w:textAlignment w:val="baseline"/>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t>第二条  建设内容、标准及期限</w:t>
      </w:r>
    </w:p>
    <w:p w14:paraId="14E6289C">
      <w:pPr>
        <w:pStyle w:val="9"/>
        <w:keepNext w:val="0"/>
        <w:keepLines w:val="0"/>
        <w:pageBreakBefore w:val="0"/>
        <w:widowControl/>
        <w:kinsoku w:val="0"/>
        <w:wordWrap/>
        <w:overflowPunct/>
        <w:topLinePunct w:val="0"/>
        <w:autoSpaceDE w:val="0"/>
        <w:autoSpaceDN w:val="0"/>
        <w:bidi w:val="0"/>
        <w:adjustRightInd w:val="0"/>
        <w:snapToGrid w:val="0"/>
        <w:spacing w:line="620" w:lineRule="exact"/>
        <w:ind w:firstLine="620" w:firstLineChars="200"/>
        <w:jc w:val="both"/>
        <w:textAlignment w:val="baseline"/>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t>一、绿色矿山建设内容</w:t>
      </w:r>
    </w:p>
    <w:p w14:paraId="733D21B2">
      <w:pPr>
        <w:pStyle w:val="9"/>
        <w:keepNext w:val="0"/>
        <w:keepLines w:val="0"/>
        <w:pageBreakBefore w:val="0"/>
        <w:widowControl/>
        <w:kinsoku w:val="0"/>
        <w:wordWrap/>
        <w:overflowPunct/>
        <w:topLinePunct w:val="0"/>
        <w:autoSpaceDE w:val="0"/>
        <w:autoSpaceDN w:val="0"/>
        <w:bidi w:val="0"/>
        <w:adjustRightInd w:val="0"/>
        <w:snapToGrid w:val="0"/>
        <w:spacing w:line="62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（一）乙方需从矿区环境、资源开采、资源综合利用、绿色低碳、生态修复与环境治理、科技创新与规范管理等六个方面开展绿色矿山建设，必须满足自治区绿色矿山评价约束性指标要求。</w:t>
      </w:r>
    </w:p>
    <w:p w14:paraId="51913BBD">
      <w:pPr>
        <w:pStyle w:val="9"/>
        <w:keepNext w:val="0"/>
        <w:keepLines w:val="0"/>
        <w:pageBreakBefore w:val="0"/>
        <w:widowControl/>
        <w:kinsoku w:val="0"/>
        <w:wordWrap/>
        <w:overflowPunct/>
        <w:topLinePunct w:val="0"/>
        <w:autoSpaceDE w:val="0"/>
        <w:autoSpaceDN w:val="0"/>
        <w:bidi w:val="0"/>
        <w:adjustRightInd w:val="0"/>
        <w:snapToGrid w:val="0"/>
        <w:spacing w:line="62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（二）双方明确，将绿色矿山建设内容纳入经批准的矿区生态修复方案一并监管，作为经批准的矿区生态修复方案不可或缺的一部分。</w:t>
      </w:r>
    </w:p>
    <w:p w14:paraId="71A4BC1C">
      <w:pPr>
        <w:pStyle w:val="9"/>
        <w:keepNext w:val="0"/>
        <w:keepLines w:val="0"/>
        <w:pageBreakBefore w:val="0"/>
        <w:widowControl/>
        <w:kinsoku w:val="0"/>
        <w:wordWrap/>
        <w:overflowPunct/>
        <w:topLinePunct w:val="0"/>
        <w:autoSpaceDE w:val="0"/>
        <w:autoSpaceDN w:val="0"/>
        <w:bidi w:val="0"/>
        <w:adjustRightInd w:val="0"/>
        <w:snapToGrid w:val="0"/>
        <w:spacing w:line="620" w:lineRule="exact"/>
        <w:ind w:firstLine="620" w:firstLineChars="200"/>
        <w:jc w:val="both"/>
        <w:textAlignment w:val="baseline"/>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t>二、绿色矿山建设标准</w:t>
      </w:r>
    </w:p>
    <w:p w14:paraId="3F83BB72">
      <w:pPr>
        <w:pStyle w:val="9"/>
        <w:keepNext w:val="0"/>
        <w:keepLines w:val="0"/>
        <w:pageBreakBefore w:val="0"/>
        <w:widowControl/>
        <w:kinsoku/>
        <w:wordWrap w:val="0"/>
        <w:overflowPunct/>
        <w:topLinePunct w:val="0"/>
        <w:autoSpaceDE w:val="0"/>
        <w:autoSpaceDN w:val="0"/>
        <w:bidi w:val="0"/>
        <w:adjustRightInd w:val="0"/>
        <w:snapToGrid w:val="0"/>
        <w:spacing w:line="580" w:lineRule="exact"/>
        <w:ind w:firstLine="620" w:firstLineChars="200"/>
        <w:jc w:val="both"/>
        <w:textAlignment w:val="baseline"/>
        <w:rPr>
          <w:rFonts w:hint="default" w:ascii="Times New Roman" w:hAnsi="Times New Roman" w:eastAsia="黑体" w:cs="Times New Roman"/>
          <w:highlight w:val="none"/>
          <w:lang w:eastAsia="zh-CN"/>
        </w:rPr>
      </w:pPr>
      <w:r>
        <w:rPr>
          <w:rFonts w:hint="eastAsia" w:ascii="Times New Roman" w:hAnsi="Times New Roman" w:cs="Times New Roman"/>
          <w:sz w:val="31"/>
          <w:szCs w:val="31"/>
          <w:highlight w:val="none"/>
          <w:shd w:val="clear" w:color="auto" w:fill="FFFFFF"/>
          <w:lang w:eastAsia="zh-CN"/>
        </w:rPr>
        <w:t>乙方</w:t>
      </w:r>
      <w:r>
        <w:rPr>
          <w:rFonts w:hint="default" w:ascii="Times New Roman" w:hAnsi="Times New Roman" w:cs="Times New Roman"/>
          <w:sz w:val="31"/>
          <w:szCs w:val="31"/>
          <w:highlight w:val="none"/>
          <w:shd w:val="clear" w:color="auto" w:fill="FFFFFF"/>
          <w:lang w:eastAsia="zh-CN"/>
        </w:rPr>
        <w:t>应执行或参照《绿色矿山评价通则》（GB/T 44823-2024）等有关标准</w:t>
      </w:r>
      <w:r>
        <w:rPr>
          <w:rFonts w:hint="eastAsia" w:ascii="Times New Roman" w:hAnsi="Times New Roman" w:cs="Times New Roman"/>
          <w:sz w:val="31"/>
          <w:szCs w:val="31"/>
          <w:highlight w:val="none"/>
          <w:shd w:val="clear" w:color="auto" w:fill="FFFFFF"/>
          <w:lang w:eastAsia="zh-CN"/>
        </w:rPr>
        <w:t>进行绿色矿山建设</w:t>
      </w:r>
      <w:r>
        <w:rPr>
          <w:rFonts w:hint="default" w:ascii="Times New Roman" w:hAnsi="Times New Roman" w:cs="Times New Roman"/>
          <w:sz w:val="31"/>
          <w:szCs w:val="31"/>
          <w:highlight w:val="none"/>
          <w:shd w:val="clear" w:color="auto" w:fill="FFFFFF"/>
          <w:lang w:eastAsia="zh-CN"/>
        </w:rPr>
        <w:t>。</w:t>
      </w:r>
    </w:p>
    <w:p w14:paraId="590E99A6">
      <w:pPr>
        <w:pStyle w:val="9"/>
        <w:spacing w:line="600" w:lineRule="exact"/>
        <w:ind w:firstLine="620" w:firstLineChars="200"/>
        <w:jc w:val="both"/>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t>三、绿色矿山建设期限</w:t>
      </w:r>
    </w:p>
    <w:p w14:paraId="475681C7">
      <w:pPr>
        <w:pStyle w:val="9"/>
        <w:spacing w:line="600" w:lineRule="exact"/>
        <w:ind w:firstLine="620" w:firstLineChars="200"/>
        <w:jc w:val="both"/>
        <w:rPr>
          <w:rFonts w:hint="default" w:ascii="Times New Roman" w:hAnsi="Times New Roman" w:cs="Times New Roman"/>
          <w:sz w:val="31"/>
          <w:szCs w:val="31"/>
          <w:highlight w:val="none"/>
          <w:shd w:val="clear" w:color="auto" w:fill="FFFFFF"/>
          <w:lang w:eastAsia="zh-CN"/>
        </w:rPr>
      </w:pPr>
      <w:r>
        <w:rPr>
          <w:rFonts w:hint="default" w:ascii="Times New Roman" w:hAnsi="Times New Roman" w:cs="Times New Roman"/>
          <w:sz w:val="31"/>
          <w:szCs w:val="31"/>
          <w:highlight w:val="none"/>
          <w:shd w:val="clear" w:color="auto" w:fill="FFFFFF"/>
          <w:lang w:eastAsia="zh-CN"/>
        </w:rPr>
        <w:t>乙方于</w:t>
      </w:r>
      <w:r>
        <w:rPr>
          <w:rFonts w:hint="default" w:ascii="Times New Roman" w:hAnsi="Times New Roman" w:cs="Times New Roman"/>
          <w:sz w:val="31"/>
          <w:szCs w:val="31"/>
          <w:highlight w:val="none"/>
          <w:u w:val="single"/>
          <w:shd w:val="clear" w:color="auto" w:fill="FFFFFF"/>
          <w:lang w:val="en-US" w:eastAsia="zh-CN"/>
        </w:rPr>
        <w:t xml:space="preserve"> X</w:t>
      </w:r>
      <w:r>
        <w:rPr>
          <w:rFonts w:hint="default" w:ascii="Times New Roman" w:hAnsi="Times New Roman" w:cs="Times New Roman"/>
          <w:sz w:val="31"/>
          <w:szCs w:val="31"/>
          <w:highlight w:val="none"/>
          <w:u w:val="single"/>
          <w:shd w:val="clear" w:color="auto" w:fill="FFFFFF"/>
          <w:lang w:eastAsia="zh-CN"/>
        </w:rPr>
        <w:t>年X月X日</w:t>
      </w:r>
      <w:r>
        <w:rPr>
          <w:rFonts w:hint="default" w:ascii="Times New Roman" w:hAnsi="Times New Roman" w:cs="Times New Roman"/>
          <w:sz w:val="31"/>
          <w:szCs w:val="31"/>
          <w:highlight w:val="none"/>
          <w:shd w:val="clear" w:color="auto" w:fill="FFFFFF"/>
          <w:lang w:eastAsia="zh-CN"/>
        </w:rPr>
        <w:t>前建成绿色矿山，并通过广西壮族自治区自然资源厅组织的审核认定。</w:t>
      </w:r>
    </w:p>
    <w:p w14:paraId="156C4E60">
      <w:pPr>
        <w:pStyle w:val="9"/>
        <w:spacing w:line="600" w:lineRule="exact"/>
        <w:ind w:firstLine="620" w:firstLineChars="200"/>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t>第三条 绿色矿山建设、验收及整改</w:t>
      </w:r>
    </w:p>
    <w:p w14:paraId="0D080C24">
      <w:pPr>
        <w:pStyle w:val="9"/>
        <w:keepNext w:val="0"/>
        <w:keepLines w:val="0"/>
        <w:pageBreakBefore w:val="0"/>
        <w:widowControl/>
        <w:kinsoku/>
        <w:wordWrap w:val="0"/>
        <w:overflowPunct/>
        <w:topLinePunct w:val="0"/>
        <w:autoSpaceDE w:val="0"/>
        <w:autoSpaceDN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一、乙方按照本合同约定的建设内容和标准，编制绿色矿山建设方案或计划，组织实施绿色矿山建设。</w:t>
      </w:r>
    </w:p>
    <w:p w14:paraId="5D4007ED">
      <w:pPr>
        <w:pStyle w:val="9"/>
        <w:keepNext w:val="0"/>
        <w:keepLines w:val="0"/>
        <w:pageBreakBefore w:val="0"/>
        <w:widowControl/>
        <w:kinsoku/>
        <w:wordWrap w:val="0"/>
        <w:overflowPunct/>
        <w:topLinePunct w:val="0"/>
        <w:autoSpaceDE w:val="0"/>
        <w:autoSpaceDN w:val="0"/>
        <w:bidi w:val="0"/>
        <w:adjustRightInd w:val="0"/>
        <w:snapToGrid w:val="0"/>
        <w:spacing w:line="600" w:lineRule="exact"/>
        <w:ind w:firstLine="620" w:firstLineChars="200"/>
        <w:textAlignment w:val="baseline"/>
        <w:rPr>
          <w:rFonts w:hint="eastAsia" w:ascii="仿宋_GB2312" w:hAnsi="仿宋_GB2312" w:eastAsia="仿宋_GB2312" w:cs="仿宋_GB2312"/>
          <w:kern w:val="2"/>
          <w:sz w:val="31"/>
          <w:szCs w:val="31"/>
          <w:highlight w:val="none"/>
          <w:lang w:eastAsia="zh-CN"/>
        </w:rPr>
      </w:pPr>
      <w:r>
        <w:rPr>
          <w:rFonts w:hint="eastAsia" w:ascii="仿宋_GB2312" w:hAnsi="仿宋_GB2312" w:eastAsia="仿宋_GB2312" w:cs="仿宋_GB2312"/>
          <w:highlight w:val="none"/>
          <w:lang w:eastAsia="zh-CN"/>
        </w:rPr>
        <w:t>二、乙方开展绿色矿山自评，达到绿色矿山标准后，及时报告甲方，并接受甲方组织的初审和自治区第三方评估机构的评估验收。甲方组织相关部门对乙方</w:t>
      </w:r>
      <w:r>
        <w:rPr>
          <w:rFonts w:hint="eastAsia" w:ascii="仿宋_GB2312" w:hAnsi="仿宋_GB2312" w:eastAsia="仿宋_GB2312" w:cs="仿宋_GB2312"/>
          <w:kern w:val="2"/>
          <w:sz w:val="31"/>
          <w:szCs w:val="31"/>
          <w:highlight w:val="none"/>
          <w:lang w:eastAsia="zh-CN"/>
        </w:rPr>
        <w:t>绿色矿山建设情况进行初审，初审通过后，于</w:t>
      </w:r>
      <w:r>
        <w:rPr>
          <w:rFonts w:hint="eastAsia" w:ascii="仿宋_GB2312" w:hAnsi="仿宋_GB2312" w:eastAsia="仿宋_GB2312" w:cs="仿宋_GB2312"/>
          <w:highlight w:val="none"/>
          <w:lang w:eastAsia="zh-CN"/>
        </w:rPr>
        <w:t>【5】</w:t>
      </w:r>
      <w:r>
        <w:rPr>
          <w:rFonts w:hint="eastAsia" w:ascii="仿宋_GB2312" w:hAnsi="仿宋_GB2312" w:eastAsia="仿宋_GB2312" w:cs="仿宋_GB2312"/>
          <w:kern w:val="2"/>
          <w:sz w:val="31"/>
          <w:szCs w:val="31"/>
          <w:highlight w:val="none"/>
          <w:lang w:eastAsia="zh-CN"/>
        </w:rPr>
        <w:t>个工作日内上报自治区自然资源厅。</w:t>
      </w:r>
    </w:p>
    <w:p w14:paraId="5DBA6867">
      <w:pPr>
        <w:pStyle w:val="9"/>
        <w:keepNext w:val="0"/>
        <w:keepLines w:val="0"/>
        <w:pageBreakBefore w:val="0"/>
        <w:widowControl/>
        <w:kinsoku/>
        <w:wordWrap w:val="0"/>
        <w:overflowPunct/>
        <w:topLinePunct w:val="0"/>
        <w:autoSpaceDE w:val="0"/>
        <w:autoSpaceDN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kern w:val="2"/>
          <w:sz w:val="31"/>
          <w:szCs w:val="31"/>
          <w:highlight w:val="none"/>
          <w:lang w:eastAsia="zh-CN"/>
        </w:rPr>
        <w:t>三、甲方在监督指导乙方创建绿色矿山过程发现的有关问题，以及绿色矿山初审时指出的问题和整改意见，乙方应在规定的期限内完成整改。</w:t>
      </w:r>
    </w:p>
    <w:p w14:paraId="0A7ADD62">
      <w:pPr>
        <w:pStyle w:val="9"/>
        <w:spacing w:line="600" w:lineRule="exact"/>
        <w:ind w:firstLine="620" w:firstLineChars="200"/>
        <w:jc w:val="both"/>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t>第四条 甲方权利义务</w:t>
      </w:r>
    </w:p>
    <w:p w14:paraId="67DE0FE0">
      <w:pPr>
        <w:pStyle w:val="9"/>
        <w:keepNext w:val="0"/>
        <w:keepLines w:val="0"/>
        <w:pageBreakBefore w:val="0"/>
        <w:widowControl/>
        <w:kinsoku/>
        <w:wordWrap w:val="0"/>
        <w:topLinePunct/>
        <w:autoSpaceDE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一、甲方依据自治区关于绿色矿山建设的统一部署及绿色矿山建设标准，结合乙方实际情况，明确建成绿色矿山的期限。</w:t>
      </w:r>
    </w:p>
    <w:p w14:paraId="33BC46CB">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二、甲方对乙方开展绿色矿山建设情况进行监督检查和技术指导，对存在问题提出限期整改要求，帮助乙方解决在绿色矿山建设方面存在的困难。</w:t>
      </w:r>
    </w:p>
    <w:p w14:paraId="677E2C98">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三、甲方可根据乙方绿色矿山建设的实际情况，在职责范围内提供政策咨询服务，指导乙方依法依规申请高新技术企业认定、环境保护、节能节水、资源综合利用等相关税收优惠政策，以及在矿业权出让、整合及建设用地审批方面提供程序性指引。相关优惠政策的最终审批及执行由对应主管部门依法依规决定。</w:t>
      </w:r>
    </w:p>
    <w:p w14:paraId="133CBB95">
      <w:pPr>
        <w:pStyle w:val="9"/>
        <w:keepNext w:val="0"/>
        <w:keepLines w:val="0"/>
        <w:pageBreakBefore w:val="0"/>
        <w:widowControl/>
        <w:kinsoku/>
        <w:wordWrap w:val="0"/>
        <w:autoSpaceDE w:val="0"/>
        <w:bidi w:val="0"/>
        <w:adjustRightInd w:val="0"/>
        <w:snapToGrid w:val="0"/>
        <w:spacing w:line="600" w:lineRule="exact"/>
        <w:ind w:firstLine="620" w:firstLineChars="200"/>
        <w:jc w:val="both"/>
        <w:textAlignment w:val="baseline"/>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t>第五条  乙方权利义务</w:t>
      </w:r>
    </w:p>
    <w:p w14:paraId="4C215A8C">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一、乙方按照绿色矿山有关标准进行建设，完成建设后开展自评，自评达到绿色矿山建设标准后，可要求甲方开展绿色矿山评估验收。</w:t>
      </w:r>
    </w:p>
    <w:p w14:paraId="4CF3FAEC">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二、乙方严格落实自治区关于绿色矿山建设的统一部署及行业、地方绿色矿山建设标准，按照本合同约定如期建成绿色矿山。</w:t>
      </w:r>
    </w:p>
    <w:p w14:paraId="6BE582FA">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三、乙方转让采矿权时，应在采矿权转让合同中约定受让方继续履行绿色矿山建设要求，明确受让方需与甲方重新签订绿色矿山建设合同，在重新签订合同前，受本合同相关要求约束。</w:t>
      </w:r>
    </w:p>
    <w:p w14:paraId="602BEE41">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四、乙方因不可抗力等非自身原因预计不能按合同约定时限建成绿色矿山的，须在约定的建成时限前【</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lang w:eastAsia="zh-CN"/>
        </w:rPr>
        <w:t>】个月向甲方报告有关情况，并向甲方提交书面延期申请，附具详细理由及相关证明材料。甲方在收到申请后 【15】个工作日内进行审核并书面答复是否同意延期及延长期限。未经甲方书面同意，乙方仍需按原定期限履行义务。</w:t>
      </w:r>
    </w:p>
    <w:p w14:paraId="5E7A1856">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t>第六条 绿色矿山建设期的约束</w:t>
      </w:r>
    </w:p>
    <w:p w14:paraId="431D361A">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一、乙方需严格按照经批准的开采方案或者设计实施开采，严禁违反矿产资源法等有关法律法规实施采矿。</w:t>
      </w:r>
    </w:p>
    <w:p w14:paraId="612EC8C8">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二、乙方需落实“边开采、边治理、边修复”义务，于每年12月底前将本年度矿山生态修复落实情况以及下一年度矿山生态修复计划报送县级自然资源主管部门，并组织实施好矿山生态修复。</w:t>
      </w:r>
    </w:p>
    <w:p w14:paraId="1FBE9D9C">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三、涉及重金属矿山的，乙方需按照国家和自治区有关管理要求、行业技术标准，落实好重金属污染防范措施，在绿色矿山建设过程中协同治理好重金属污染</w:t>
      </w:r>
      <w:r>
        <w:rPr>
          <w:rFonts w:hint="eastAsia" w:ascii="仿宋_GB2312" w:hAnsi="仿宋_GB2312" w:eastAsia="仿宋_GB2312" w:cs="仿宋_GB2312"/>
          <w:kern w:val="2"/>
          <w:sz w:val="31"/>
          <w:szCs w:val="31"/>
          <w:highlight w:val="none"/>
          <w:lang w:eastAsia="zh-CN"/>
        </w:rPr>
        <w:t>。</w:t>
      </w:r>
    </w:p>
    <w:p w14:paraId="5A67B414">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default" w:ascii="Times New Roman" w:hAnsi="Times New Roman" w:cs="Times New Roman"/>
          <w:highlight w:val="none"/>
          <w:lang w:eastAsia="zh-CN"/>
        </w:rPr>
      </w:pPr>
      <w:r>
        <w:rPr>
          <w:rFonts w:hint="default" w:ascii="Times New Roman" w:hAnsi="Times New Roman" w:eastAsia="黑体" w:cs="Times New Roman"/>
          <w:highlight w:val="none"/>
          <w:lang w:eastAsia="zh-CN"/>
        </w:rPr>
        <w:t>第七条 违约责任</w:t>
      </w:r>
    </w:p>
    <w:p w14:paraId="6D9CDD79">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一、除不可抗力因素外，乙方未在本合同约定期限内建成绿色矿山的，视具体违法违规行为，甲方将乙方列入全国矿业权人勘查开采信息管理系统异常名录，对乙方申报自然资源专项、财政补助资金、荣誉称号的严格审查。</w:t>
      </w:r>
    </w:p>
    <w:p w14:paraId="5E3AEC93">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二、乙方在绿色矿山建设过程中存在弄虚作假情形的，视具体违法违规行为，甲方有权将其列入全国矿业权人勘查开采信息管理系统异常名录，对乙方申报自然资源专项、财政补助资金、荣誉称号的不予通过。</w:t>
      </w:r>
    </w:p>
    <w:p w14:paraId="41770460">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三、乙方未在期限内建成绿色矿山的，甲方应责令其限期整改。逾期未整改或整改不到位的，甲方有权采取以下一项或多项措施：</w:t>
      </w:r>
    </w:p>
    <w:p w14:paraId="0C315B09">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（一）将乙方违法行为及处理情况向社会公告；</w:t>
      </w:r>
    </w:p>
    <w:p w14:paraId="3D43C40E">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（二）自整改期满之日起，暂停受理乙方除采矿权续期、注销以外的其他矿业权登记申请；</w:t>
      </w:r>
    </w:p>
    <w:p w14:paraId="1A4BA791">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（三）依法提请人民政府责令其停产整顿。</w:t>
      </w:r>
      <w:r>
        <w:rPr>
          <w:rFonts w:hint="eastAsia" w:ascii="仿宋_GB2312" w:hAnsi="仿宋_GB2312" w:eastAsia="仿宋_GB2312" w:cs="仿宋_GB2312"/>
          <w:highlight w:val="none"/>
          <w:lang w:eastAsia="zh-CN"/>
        </w:rPr>
        <w:br w:type="textWrapping"/>
      </w:r>
      <w:r>
        <w:rPr>
          <w:rFonts w:hint="eastAsia" w:ascii="仿宋_GB2312" w:hAnsi="仿宋_GB2312" w:eastAsia="仿宋_GB2312" w:cs="仿宋_GB2312"/>
          <w:highlight w:val="none"/>
          <w:lang w:eastAsia="zh-CN"/>
        </w:rPr>
        <w:t xml:space="preserve">   采矿权期限届满绿色矿山建设义务仍未履行完毕，甲方不予办理乙方采矿权续期。</w:t>
      </w:r>
    </w:p>
    <w:p w14:paraId="77E026E3">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eastAsia" w:ascii="黑体" w:hAnsi="黑体" w:eastAsia="黑体" w:cs="黑体"/>
          <w:b w:val="0"/>
          <w:bCs w:val="0"/>
          <w:highlight w:val="none"/>
          <w:lang w:eastAsia="zh-CN"/>
        </w:rPr>
      </w:pPr>
      <w:r>
        <w:rPr>
          <w:rFonts w:hint="eastAsia" w:ascii="黑体" w:hAnsi="黑体" w:eastAsia="黑体" w:cs="黑体"/>
          <w:b w:val="0"/>
          <w:bCs w:val="0"/>
          <w:highlight w:val="none"/>
          <w:lang w:eastAsia="zh-CN"/>
        </w:rPr>
        <w:t>第八条 不可抗力事件处理</w:t>
      </w:r>
    </w:p>
    <w:p w14:paraId="1A37147A">
      <w:pPr>
        <w:pStyle w:val="9"/>
        <w:keepNext w:val="0"/>
        <w:keepLines w:val="0"/>
        <w:pageBreakBefore w:val="0"/>
        <w:widowControl/>
        <w:kinsoku/>
        <w:wordWrap w:val="0"/>
        <w:overflowPunct/>
        <w:topLinePunct w:val="0"/>
        <w:autoSpaceDE w:val="0"/>
        <w:autoSpaceDN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一、在合同有效期内，因不可抗力事件导致不能履行合同，则合同履行期可延长，其延长期与不可抗力影响期相同。</w:t>
      </w:r>
    </w:p>
    <w:p w14:paraId="74FF4644">
      <w:pPr>
        <w:pStyle w:val="9"/>
        <w:keepNext w:val="0"/>
        <w:keepLines w:val="0"/>
        <w:pageBreakBefore w:val="0"/>
        <w:widowControl/>
        <w:kinsoku/>
        <w:wordWrap w:val="0"/>
        <w:overflowPunct w:val="0"/>
        <w:topLinePunct w:val="0"/>
        <w:autoSpaceDE w:val="0"/>
        <w:autoSpaceDN w:val="0"/>
        <w:bidi w:val="0"/>
        <w:adjustRightInd w:val="0"/>
        <w:snapToGrid w:val="0"/>
        <w:spacing w:line="600" w:lineRule="exact"/>
        <w:ind w:firstLine="620" w:firstLineChars="200"/>
        <w:textAlignment w:val="baseline"/>
        <w:rPr>
          <w:rFonts w:hint="default" w:ascii="Times New Roman" w:hAnsi="Times New Roman" w:cs="Times New Roman"/>
          <w:highlight w:val="none"/>
          <w:lang w:eastAsia="zh-CN"/>
        </w:rPr>
      </w:pPr>
      <w:r>
        <w:rPr>
          <w:rFonts w:hint="eastAsia" w:ascii="仿宋_GB2312" w:hAnsi="仿宋_GB2312" w:eastAsia="仿宋_GB2312" w:cs="仿宋_GB2312"/>
          <w:highlight w:val="none"/>
          <w:lang w:eastAsia="zh-CN"/>
        </w:rPr>
        <w:t>二、不可抗力事件发生后，乙方应立即通知甲方，并寄送有关权威机构出具的证明。</w:t>
      </w:r>
    </w:p>
    <w:p w14:paraId="59C97209">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default" w:ascii="黑体" w:hAnsi="黑体" w:eastAsia="黑体" w:cs="黑体"/>
          <w:b w:val="0"/>
          <w:bCs w:val="0"/>
          <w:highlight w:val="none"/>
          <w:lang w:eastAsia="zh-CN"/>
        </w:rPr>
      </w:pPr>
      <w:r>
        <w:rPr>
          <w:rFonts w:hint="default" w:ascii="黑体" w:hAnsi="黑体" w:eastAsia="黑体" w:cs="黑体"/>
          <w:b w:val="0"/>
          <w:bCs w:val="0"/>
          <w:highlight w:val="none"/>
          <w:lang w:eastAsia="zh-CN"/>
        </w:rPr>
        <w:t>第九条 合同生效、变更及其他</w:t>
      </w:r>
    </w:p>
    <w:p w14:paraId="134C7148">
      <w:pPr>
        <w:pStyle w:val="9"/>
        <w:keepNext w:val="0"/>
        <w:keepLines w:val="0"/>
        <w:pageBreakBefore w:val="0"/>
        <w:widowControl/>
        <w:kinsoku/>
        <w:wordWrap w:val="0"/>
        <w:overflowPunct/>
        <w:topLinePunct w:val="0"/>
        <w:autoSpaceDE w:val="0"/>
        <w:autoSpaceDN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一、本合同一式肆份，经双方法定代表人（或委托代理人）签字并盖章后生效，甲方、乙方各持贰份，具有同等法律效力。</w:t>
      </w:r>
    </w:p>
    <w:p w14:paraId="775C9119">
      <w:pPr>
        <w:pStyle w:val="9"/>
        <w:keepNext w:val="0"/>
        <w:keepLines w:val="0"/>
        <w:pageBreakBefore w:val="0"/>
        <w:widowControl/>
        <w:kinsoku/>
        <w:wordWrap w:val="0"/>
        <w:overflowPunct/>
        <w:topLinePunct w:val="0"/>
        <w:autoSpaceDE w:val="0"/>
        <w:autoSpaceDN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二、本合同履行过程中，因国家法律法规及政策发生变化，需对绿色矿山建设提出新的或更高要求的，按新的规定执行</w:t>
      </w:r>
    </w:p>
    <w:p w14:paraId="521E9B07">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三、双方确认本合同落款通讯地址作为文书送达地址，该通讯地址适用于包括双方合同履行过程中的各类通知、补充协议等文件，以及因履行合同发生争议进入行政执法或司法审判程序等阶段法律文书的送达。通讯地址需要变更时应当提前【</w:t>
      </w:r>
      <w:r>
        <w:rPr>
          <w:rFonts w:hint="eastAsia" w:ascii="仿宋_GB2312" w:hAnsi="仿宋_GB2312" w:eastAsia="仿宋_GB2312" w:cs="仿宋_GB2312"/>
          <w:highlight w:val="none"/>
          <w:lang w:val="en-US" w:eastAsia="zh-CN"/>
        </w:rPr>
        <w:t>15</w:t>
      </w:r>
      <w:r>
        <w:rPr>
          <w:rFonts w:hint="eastAsia" w:ascii="仿宋_GB2312" w:hAnsi="仿宋_GB2312" w:eastAsia="仿宋_GB2312" w:cs="仿宋_GB2312"/>
          <w:highlight w:val="none"/>
          <w:lang w:eastAsia="zh-CN"/>
        </w:rPr>
        <w:t>】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7B222DF3">
      <w:pPr>
        <w:pStyle w:val="9"/>
        <w:keepNext w:val="0"/>
        <w:keepLines w:val="0"/>
        <w:pageBreakBefore w:val="0"/>
        <w:widowControl/>
        <w:kinsoku/>
        <w:wordWrap w:val="0"/>
        <w:autoSpaceDE w:val="0"/>
        <w:autoSpaceDN/>
        <w:bidi w:val="0"/>
        <w:adjustRightInd w:val="0"/>
        <w:snapToGrid w:val="0"/>
        <w:spacing w:line="600" w:lineRule="exact"/>
        <w:ind w:firstLine="620" w:firstLineChars="200"/>
        <w:jc w:val="both"/>
        <w:textAlignment w:val="baseline"/>
        <w:rPr>
          <w:rFonts w:hint="default" w:ascii="Times New Roman" w:hAnsi="Times New Roman" w:cs="Times New Roman"/>
          <w:highlight w:val="none"/>
          <w:lang w:eastAsia="zh-CN"/>
        </w:rPr>
      </w:pPr>
      <w:r>
        <w:rPr>
          <w:rFonts w:hint="default" w:ascii="Times New Roman" w:hAnsi="Times New Roman" w:eastAsia="黑体" w:cs="Times New Roman"/>
          <w:highlight w:val="none"/>
          <w:lang w:eastAsia="zh-CN"/>
        </w:rPr>
        <w:t>第十条</w:t>
      </w:r>
      <w:r>
        <w:rPr>
          <w:rFonts w:hint="default" w:ascii="Times New Roman" w:hAnsi="Times New Roman" w:cs="Times New Roman"/>
          <w:highlight w:val="none"/>
          <w:lang w:eastAsia="zh-CN"/>
        </w:rPr>
        <w:t xml:space="preserve"> </w:t>
      </w:r>
      <w:r>
        <w:rPr>
          <w:rFonts w:hint="default" w:ascii="Times New Roman" w:hAnsi="Times New Roman" w:eastAsia="黑体" w:cs="Times New Roman"/>
          <w:highlight w:val="none"/>
          <w:lang w:eastAsia="zh-CN"/>
        </w:rPr>
        <w:t>争议解决</w:t>
      </w:r>
    </w:p>
    <w:p w14:paraId="51243B0B">
      <w:pPr>
        <w:pStyle w:val="9"/>
        <w:keepNext w:val="0"/>
        <w:keepLines w:val="0"/>
        <w:pageBreakBefore w:val="0"/>
        <w:widowControl/>
        <w:kinsoku/>
        <w:wordWrap w:val="0"/>
        <w:autoSpaceDE w:val="0"/>
        <w:bidi w:val="0"/>
        <w:adjustRightInd w:val="0"/>
        <w:snapToGrid w:val="0"/>
        <w:spacing w:line="600" w:lineRule="exact"/>
        <w:ind w:firstLine="620" w:firstLineChars="200"/>
        <w:textAlignment w:val="baseline"/>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因履行本合同所发生的或与本合同有关的一切争议，双方应首先通过友好协商解决。协商不成的，任何一方均有权向甲方所在地有管辖权的人民法院提起诉讼。</w:t>
      </w:r>
    </w:p>
    <w:p w14:paraId="2ED82237">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 xml:space="preserve"> </w:t>
      </w:r>
    </w:p>
    <w:p w14:paraId="7CB17D09">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甲方（盖章）：</w:t>
      </w:r>
    </w:p>
    <w:p w14:paraId="24774CC4">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法定代表人或授权委托人（签字）：</w:t>
      </w:r>
    </w:p>
    <w:p w14:paraId="3975262D">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联系地址：</w:t>
      </w:r>
    </w:p>
    <w:p w14:paraId="153D5D70">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联系电话：</w:t>
      </w:r>
    </w:p>
    <w:p w14:paraId="33B3356C">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时间：   年   月   日</w:t>
      </w:r>
    </w:p>
    <w:p w14:paraId="5AD86E81">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 xml:space="preserve"> </w:t>
      </w:r>
    </w:p>
    <w:p w14:paraId="621629BD">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 xml:space="preserve"> </w:t>
      </w:r>
    </w:p>
    <w:p w14:paraId="274AA943">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 xml:space="preserve"> </w:t>
      </w:r>
    </w:p>
    <w:p w14:paraId="060A21F4">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 xml:space="preserve"> </w:t>
      </w:r>
    </w:p>
    <w:p w14:paraId="65A4F443">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 xml:space="preserve"> </w:t>
      </w:r>
    </w:p>
    <w:p w14:paraId="20A490F9">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 xml:space="preserve"> </w:t>
      </w:r>
    </w:p>
    <w:p w14:paraId="5B0BB2C4">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 xml:space="preserve"> </w:t>
      </w:r>
    </w:p>
    <w:p w14:paraId="05C0C73B">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乙方（盖章）：</w:t>
      </w:r>
    </w:p>
    <w:p w14:paraId="23FDDE60">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法定代表人或授权委托人（签字）：</w:t>
      </w:r>
    </w:p>
    <w:p w14:paraId="6048D3D2">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联系地址：</w:t>
      </w:r>
    </w:p>
    <w:p w14:paraId="388C4E43">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联系人：</w:t>
      </w:r>
    </w:p>
    <w:p w14:paraId="497E37FC">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联系电话：</w:t>
      </w:r>
    </w:p>
    <w:p w14:paraId="1160F5F3">
      <w:pPr>
        <w:pStyle w:val="9"/>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时间：   年   月   日</w:t>
      </w:r>
    </w:p>
    <w:p w14:paraId="5C0E1A7B">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74DFDBD4">
      <w:pPr>
        <w:pStyle w:val="9"/>
        <w:rPr>
          <w:rFonts w:hint="default" w:ascii="Times New Roman" w:hAnsi="Times New Roman" w:cs="Times New Roman"/>
          <w:highlight w:val="none"/>
          <w:lang w:eastAsia="zh-CN"/>
        </w:rPr>
      </w:pPr>
      <w:r>
        <w:rPr>
          <w:rFonts w:hint="default" w:ascii="Times New Roman" w:hAnsi="Times New Roman" w:cs="Times New Roman"/>
          <w:highlight w:val="none"/>
          <w:lang w:eastAsia="zh-CN"/>
        </w:rPr>
        <w:t xml:space="preserve">  </w:t>
      </w:r>
    </w:p>
    <w:p w14:paraId="3D872F7D">
      <w:pPr>
        <w:pStyle w:val="9"/>
        <w:ind w:firstLine="422"/>
        <w:rPr>
          <w:rFonts w:hint="default" w:ascii="Times New Roman" w:hAnsi="Times New Roman" w:cs="Times New Roman"/>
          <w:highlight w:val="none"/>
        </w:rPr>
      </w:pPr>
      <w:r>
        <w:rPr>
          <w:rFonts w:hint="default" w:ascii="Times New Roman" w:hAnsi="Times New Roman" w:cs="Times New Roman"/>
          <w:b/>
          <w:bCs/>
          <w:highlight w:val="none"/>
          <w:lang w:eastAsia="zh-CN"/>
        </w:rPr>
        <w:t>（注：本合同模板仅供市级自然资源主管部门与矿业权人签订绿色矿山建设合同时予以参考，各地在不放宽建设时限和违约责任的基础上，可根据实际需要进行补充或修改</w:t>
      </w:r>
      <w:r>
        <w:rPr>
          <w:rFonts w:hint="default" w:ascii="Times New Roman" w:hAnsi="Times New Roman" w:cs="Times New Roman"/>
          <w:b/>
          <w:bCs/>
          <w:highlight w:val="none"/>
        </w:rPr>
        <w:t>）</w:t>
      </w:r>
    </w:p>
    <w:p w14:paraId="6BBE46E2">
      <w:pPr>
        <w:pStyle w:val="9"/>
        <w:rPr>
          <w:rFonts w:hint="default" w:ascii="Times New Roman" w:hAnsi="Times New Roman" w:cs="Times New Roman"/>
          <w:highlight w:val="none"/>
        </w:rPr>
      </w:pPr>
      <w:r>
        <w:rPr>
          <w:rFonts w:hint="default" w:ascii="Times New Roman" w:hAnsi="Times New Roman" w:cs="Times New Roman"/>
          <w:highlight w:val="none"/>
        </w:rPr>
        <w:t xml:space="preserve"> </w:t>
      </w:r>
    </w:p>
    <w:p w14:paraId="7796A0E7">
      <w:pPr>
        <w:spacing w:line="400" w:lineRule="exact"/>
        <w:jc w:val="left"/>
        <w:rPr>
          <w:rFonts w:ascii="Times New Roman" w:hAnsi="Times New Roman" w:eastAsia="黑体" w:cs="Times New Roman"/>
          <w:bCs/>
          <w:sz w:val="32"/>
          <w:szCs w:val="32"/>
          <w:highlight w:val="none"/>
        </w:rPr>
      </w:pPr>
    </w:p>
    <w:p w14:paraId="04DB78CD">
      <w:pPr>
        <w:spacing w:line="400" w:lineRule="exact"/>
        <w:jc w:val="left"/>
        <w:rPr>
          <w:rFonts w:ascii="Times New Roman" w:hAnsi="Times New Roman" w:eastAsia="黑体" w:cs="Times New Roman"/>
          <w:bCs/>
          <w:sz w:val="32"/>
          <w:szCs w:val="32"/>
          <w:highlight w:val="none"/>
        </w:rPr>
      </w:pPr>
    </w:p>
    <w:p w14:paraId="5FCE3986">
      <w:pPr>
        <w:spacing w:line="400" w:lineRule="exact"/>
        <w:jc w:val="left"/>
        <w:rPr>
          <w:rFonts w:ascii="Times New Roman" w:hAnsi="Times New Roman" w:eastAsia="黑体" w:cs="Times New Roman"/>
          <w:bCs/>
          <w:sz w:val="32"/>
          <w:szCs w:val="32"/>
          <w:highlight w:val="none"/>
        </w:rPr>
      </w:pPr>
    </w:p>
    <w:p w14:paraId="10E89BEA">
      <w:pPr>
        <w:spacing w:line="400" w:lineRule="exact"/>
        <w:jc w:val="left"/>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附件</w:t>
      </w:r>
      <w:r>
        <w:rPr>
          <w:rFonts w:hint="default" w:ascii="Times New Roman" w:hAnsi="Times New Roman" w:eastAsia="黑体" w:cs="Times New Roman"/>
          <w:bCs/>
          <w:sz w:val="32"/>
          <w:szCs w:val="32"/>
          <w:highlight w:val="none"/>
        </w:rPr>
        <w:t>3</w:t>
      </w:r>
    </w:p>
    <w:p w14:paraId="3CCF6535">
      <w:pPr>
        <w:spacing w:line="570" w:lineRule="exact"/>
        <w:ind w:firstLine="880" w:firstLineChars="200"/>
        <w:jc w:val="center"/>
        <w:outlineLvl w:val="0"/>
        <w:rPr>
          <w:rFonts w:ascii="Times New Roman" w:hAnsi="Times New Roman" w:eastAsia="方正小标宋_GBK" w:cs="Times New Roman"/>
          <w:bCs/>
          <w:kern w:val="0"/>
          <w:sz w:val="44"/>
          <w:szCs w:val="44"/>
          <w:highlight w:val="none"/>
          <w:lang w:bidi="ar"/>
        </w:rPr>
      </w:pPr>
      <w:r>
        <w:rPr>
          <w:rFonts w:ascii="Times New Roman" w:hAnsi="Times New Roman" w:eastAsia="方正小标宋_GBK" w:cs="Times New Roman"/>
          <w:bCs/>
          <w:kern w:val="0"/>
          <w:sz w:val="44"/>
          <w:szCs w:val="44"/>
          <w:highlight w:val="none"/>
          <w:lang w:bidi="ar"/>
        </w:rPr>
        <w:t>市级初审意见表</w:t>
      </w:r>
    </w:p>
    <w:p w14:paraId="6965FA40">
      <w:pPr>
        <w:spacing w:line="570" w:lineRule="exact"/>
        <w:ind w:firstLine="880" w:firstLineChars="200"/>
        <w:jc w:val="center"/>
        <w:outlineLvl w:val="0"/>
        <w:rPr>
          <w:rFonts w:ascii="Times New Roman" w:hAnsi="Times New Roman" w:eastAsia="方正小标宋_GBK" w:cs="Times New Roman"/>
          <w:bCs/>
          <w:kern w:val="0"/>
          <w:sz w:val="44"/>
          <w:szCs w:val="44"/>
          <w:highlight w:val="none"/>
          <w:lang w:bidi="ar"/>
        </w:rPr>
      </w:pPr>
    </w:p>
    <w:tbl>
      <w:tblPr>
        <w:tblStyle w:val="12"/>
        <w:tblW w:w="8970" w:type="dxa"/>
        <w:tblInd w:w="-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5"/>
        <w:gridCol w:w="3810"/>
        <w:gridCol w:w="1125"/>
        <w:gridCol w:w="1980"/>
      </w:tblGrid>
      <w:tr w14:paraId="5A385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055" w:type="dxa"/>
            <w:noWrap w:val="0"/>
            <w:vAlign w:val="center"/>
          </w:tcPr>
          <w:p w14:paraId="02FDA7B3">
            <w:pPr>
              <w:widowControl/>
              <w:kinsoku w:val="0"/>
              <w:autoSpaceDE w:val="0"/>
              <w:autoSpaceDN w:val="0"/>
              <w:adjustRightInd w:val="0"/>
              <w:snapToGrid w:val="0"/>
              <w:spacing w:before="93" w:line="219" w:lineRule="auto"/>
              <w:ind w:left="185"/>
              <w:jc w:val="center"/>
              <w:textAlignment w:val="baseline"/>
              <w:rPr>
                <w:rFonts w:ascii="Times New Roman" w:hAnsi="Times New Roman" w:eastAsia="仿宋_GB2312" w:cs="Times New Roman"/>
                <w:snapToGrid w:val="0"/>
                <w:color w:val="000000"/>
                <w:kern w:val="0"/>
                <w:sz w:val="24"/>
                <w:highlight w:val="none"/>
              </w:rPr>
            </w:pPr>
            <w:r>
              <w:rPr>
                <w:rFonts w:ascii="Times New Roman" w:hAnsi="Times New Roman" w:eastAsia="仿宋_GB2312" w:cs="Times New Roman"/>
                <w:snapToGrid w:val="0"/>
                <w:color w:val="000000"/>
                <w:spacing w:val="3"/>
                <w:kern w:val="0"/>
                <w:sz w:val="24"/>
                <w:highlight w:val="none"/>
              </w:rPr>
              <w:t>矿山名称</w:t>
            </w:r>
          </w:p>
        </w:tc>
        <w:tc>
          <w:tcPr>
            <w:tcW w:w="3810" w:type="dxa"/>
            <w:noWrap w:val="0"/>
            <w:vAlign w:val="center"/>
          </w:tcPr>
          <w:p w14:paraId="31E55487">
            <w:pPr>
              <w:widowControl/>
              <w:kinsoku w:val="0"/>
              <w:autoSpaceDE w:val="0"/>
              <w:autoSpaceDN w:val="0"/>
              <w:adjustRightInd w:val="0"/>
              <w:snapToGrid w:val="0"/>
              <w:spacing w:line="570" w:lineRule="exact"/>
              <w:ind w:firstLine="480" w:firstLineChars="200"/>
              <w:jc w:val="center"/>
              <w:textAlignment w:val="baseline"/>
              <w:rPr>
                <w:rFonts w:ascii="Times New Roman" w:hAnsi="Times New Roman" w:eastAsia="仿宋_GB2312" w:cs="Times New Roman"/>
                <w:snapToGrid w:val="0"/>
                <w:color w:val="000000"/>
                <w:kern w:val="0"/>
                <w:sz w:val="24"/>
                <w:highlight w:val="none"/>
              </w:rPr>
            </w:pPr>
          </w:p>
        </w:tc>
        <w:tc>
          <w:tcPr>
            <w:tcW w:w="1125" w:type="dxa"/>
            <w:noWrap w:val="0"/>
            <w:vAlign w:val="center"/>
          </w:tcPr>
          <w:p w14:paraId="011053C5">
            <w:pPr>
              <w:widowControl/>
              <w:kinsoku w:val="0"/>
              <w:autoSpaceDE w:val="0"/>
              <w:autoSpaceDN w:val="0"/>
              <w:adjustRightInd w:val="0"/>
              <w:snapToGrid w:val="0"/>
              <w:spacing w:before="76" w:line="413" w:lineRule="exact"/>
              <w:jc w:val="center"/>
              <w:textAlignment w:val="baseline"/>
              <w:rPr>
                <w:rFonts w:ascii="Times New Roman" w:hAnsi="Times New Roman" w:eastAsia="仿宋_GB2312" w:cs="Times New Roman"/>
                <w:snapToGrid w:val="0"/>
                <w:color w:val="000000"/>
                <w:kern w:val="0"/>
                <w:sz w:val="24"/>
                <w:highlight w:val="none"/>
              </w:rPr>
            </w:pPr>
            <w:r>
              <w:rPr>
                <w:rFonts w:ascii="Times New Roman" w:hAnsi="Times New Roman" w:eastAsia="仿宋_GB2312" w:cs="Times New Roman"/>
                <w:snapToGrid w:val="0"/>
                <w:color w:val="000000"/>
                <w:spacing w:val="11"/>
                <w:kern w:val="0"/>
                <w:position w:val="10"/>
                <w:sz w:val="24"/>
                <w:highlight w:val="none"/>
              </w:rPr>
              <w:t>初审时间</w:t>
            </w:r>
          </w:p>
        </w:tc>
        <w:tc>
          <w:tcPr>
            <w:tcW w:w="1980" w:type="dxa"/>
            <w:noWrap w:val="0"/>
            <w:vAlign w:val="center"/>
          </w:tcPr>
          <w:p w14:paraId="6839A14E">
            <w:pPr>
              <w:widowControl/>
              <w:kinsoku w:val="0"/>
              <w:autoSpaceDE w:val="0"/>
              <w:autoSpaceDN w:val="0"/>
              <w:adjustRightInd w:val="0"/>
              <w:snapToGrid w:val="0"/>
              <w:spacing w:line="570" w:lineRule="exact"/>
              <w:jc w:val="center"/>
              <w:textAlignment w:val="baseline"/>
              <w:rPr>
                <w:rFonts w:ascii="Times New Roman" w:hAnsi="Times New Roman" w:eastAsia="仿宋_GB2312" w:cs="Times New Roman"/>
                <w:snapToGrid w:val="0"/>
                <w:color w:val="000000"/>
                <w:kern w:val="0"/>
                <w:sz w:val="24"/>
                <w:highlight w:val="none"/>
              </w:rPr>
            </w:pPr>
          </w:p>
        </w:tc>
      </w:tr>
      <w:tr w14:paraId="7267C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865" w:type="dxa"/>
            <w:gridSpan w:val="2"/>
            <w:noWrap w:val="0"/>
            <w:vAlign w:val="center"/>
          </w:tcPr>
          <w:p w14:paraId="3A6297C1">
            <w:pPr>
              <w:widowControl/>
              <w:kinsoku w:val="0"/>
              <w:autoSpaceDE w:val="0"/>
              <w:autoSpaceDN w:val="0"/>
              <w:adjustRightInd w:val="0"/>
              <w:snapToGrid w:val="0"/>
              <w:spacing w:before="128" w:line="219" w:lineRule="auto"/>
              <w:jc w:val="center"/>
              <w:textAlignment w:val="baseline"/>
              <w:rPr>
                <w:rFonts w:ascii="Times New Roman" w:hAnsi="Times New Roman" w:eastAsia="黑体" w:cs="Times New Roman"/>
                <w:snapToGrid w:val="0"/>
                <w:color w:val="000000"/>
                <w:kern w:val="0"/>
                <w:sz w:val="27"/>
                <w:szCs w:val="27"/>
                <w:highlight w:val="none"/>
              </w:rPr>
            </w:pPr>
            <w:r>
              <w:rPr>
                <w:rFonts w:ascii="Times New Roman" w:hAnsi="Times New Roman" w:eastAsia="黑体" w:cs="Times New Roman"/>
                <w:snapToGrid w:val="0"/>
                <w:color w:val="000000"/>
                <w:spacing w:val="33"/>
                <w:kern w:val="0"/>
                <w:sz w:val="27"/>
                <w:szCs w:val="27"/>
                <w:highlight w:val="none"/>
              </w:rPr>
              <w:t>初审内容</w:t>
            </w:r>
          </w:p>
        </w:tc>
        <w:tc>
          <w:tcPr>
            <w:tcW w:w="3105" w:type="dxa"/>
            <w:gridSpan w:val="2"/>
            <w:noWrap w:val="0"/>
            <w:vAlign w:val="center"/>
          </w:tcPr>
          <w:p w14:paraId="31167F83">
            <w:pPr>
              <w:widowControl/>
              <w:kinsoku w:val="0"/>
              <w:autoSpaceDE w:val="0"/>
              <w:autoSpaceDN w:val="0"/>
              <w:adjustRightInd w:val="0"/>
              <w:snapToGrid w:val="0"/>
              <w:spacing w:before="129" w:line="220" w:lineRule="auto"/>
              <w:jc w:val="center"/>
              <w:textAlignment w:val="baseline"/>
              <w:rPr>
                <w:rFonts w:ascii="Times New Roman" w:hAnsi="Times New Roman" w:eastAsia="黑体" w:cs="Times New Roman"/>
                <w:snapToGrid w:val="0"/>
                <w:color w:val="000000"/>
                <w:kern w:val="0"/>
                <w:sz w:val="27"/>
                <w:szCs w:val="27"/>
                <w:highlight w:val="none"/>
              </w:rPr>
            </w:pPr>
            <w:r>
              <w:rPr>
                <w:rFonts w:ascii="Times New Roman" w:hAnsi="Times New Roman" w:eastAsia="黑体" w:cs="Times New Roman"/>
                <w:snapToGrid w:val="0"/>
                <w:color w:val="000000"/>
                <w:spacing w:val="-2"/>
                <w:kern w:val="0"/>
                <w:sz w:val="27"/>
                <w:szCs w:val="27"/>
                <w:highlight w:val="none"/>
              </w:rPr>
              <w:t>审核情况</w:t>
            </w:r>
          </w:p>
        </w:tc>
      </w:tr>
      <w:tr w14:paraId="0ED91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5865" w:type="dxa"/>
            <w:gridSpan w:val="2"/>
            <w:noWrap w:val="0"/>
            <w:vAlign w:val="center"/>
          </w:tcPr>
          <w:p w14:paraId="00E36BF9">
            <w:pPr>
              <w:widowControl/>
              <w:kinsoku w:val="0"/>
              <w:autoSpaceDE w:val="0"/>
              <w:autoSpaceDN w:val="0"/>
              <w:adjustRightInd w:val="0"/>
              <w:snapToGrid w:val="0"/>
              <w:spacing w:line="256" w:lineRule="auto"/>
              <w:textAlignment w:val="baseline"/>
              <w:rPr>
                <w:rFonts w:ascii="Times New Roman" w:hAnsi="Times New Roman" w:eastAsia="仿宋_GB2312" w:cs="Times New Roman"/>
                <w:snapToGrid w:val="0"/>
                <w:color w:val="000000"/>
                <w:spacing w:val="8"/>
                <w:kern w:val="0"/>
                <w:sz w:val="24"/>
                <w:highlight w:val="none"/>
              </w:rPr>
            </w:pPr>
            <w:r>
              <w:rPr>
                <w:rFonts w:ascii="Times New Roman" w:hAnsi="Times New Roman" w:eastAsia="仿宋_GB2312" w:cs="Times New Roman"/>
                <w:snapToGrid w:val="0"/>
                <w:color w:val="000000"/>
                <w:spacing w:val="8"/>
                <w:kern w:val="0"/>
                <w:sz w:val="24"/>
                <w:highlight w:val="none"/>
              </w:rPr>
              <w:t>1.是否证照齐全，包括营业执照、项目备案（核准）、采矿许可、用</w:t>
            </w:r>
            <w:r>
              <w:rPr>
                <w:rFonts w:hint="eastAsia" w:ascii="Times New Roman" w:hAnsi="Times New Roman" w:eastAsia="仿宋_GB2312" w:cs="Times New Roman"/>
                <w:snapToGrid w:val="0"/>
                <w:color w:val="000000"/>
                <w:spacing w:val="8"/>
                <w:kern w:val="0"/>
                <w:sz w:val="24"/>
                <w:highlight w:val="none"/>
                <w:lang w:eastAsia="zh-CN"/>
              </w:rPr>
              <w:t>林用草</w:t>
            </w:r>
            <w:r>
              <w:rPr>
                <w:rFonts w:ascii="Times New Roman" w:hAnsi="Times New Roman" w:eastAsia="仿宋_GB2312" w:cs="Times New Roman"/>
                <w:snapToGrid w:val="0"/>
                <w:color w:val="000000"/>
                <w:spacing w:val="8"/>
                <w:kern w:val="0"/>
                <w:sz w:val="24"/>
                <w:highlight w:val="none"/>
              </w:rPr>
              <w:t>、环评、能评、安评、水保、取水许可等相关行政审批手续；</w:t>
            </w:r>
          </w:p>
        </w:tc>
        <w:tc>
          <w:tcPr>
            <w:tcW w:w="3105" w:type="dxa"/>
            <w:gridSpan w:val="2"/>
            <w:noWrap w:val="0"/>
            <w:vAlign w:val="top"/>
          </w:tcPr>
          <w:p w14:paraId="2603C1CD">
            <w:pPr>
              <w:widowControl/>
              <w:kinsoku w:val="0"/>
              <w:autoSpaceDE w:val="0"/>
              <w:autoSpaceDN w:val="0"/>
              <w:adjustRightInd w:val="0"/>
              <w:snapToGrid w:val="0"/>
              <w:spacing w:line="570" w:lineRule="exact"/>
              <w:ind w:firstLine="640" w:firstLineChars="200"/>
              <w:jc w:val="left"/>
              <w:textAlignment w:val="baseline"/>
              <w:rPr>
                <w:rFonts w:ascii="Times New Roman" w:hAnsi="Times New Roman" w:eastAsia="Arial" w:cs="Times New Roman"/>
                <w:snapToGrid w:val="0"/>
                <w:color w:val="000000"/>
                <w:kern w:val="0"/>
                <w:sz w:val="32"/>
                <w:szCs w:val="21"/>
                <w:highlight w:val="none"/>
              </w:rPr>
            </w:pPr>
          </w:p>
        </w:tc>
      </w:tr>
      <w:tr w14:paraId="7CDC8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5865" w:type="dxa"/>
            <w:gridSpan w:val="2"/>
            <w:noWrap w:val="0"/>
            <w:vAlign w:val="center"/>
          </w:tcPr>
          <w:p w14:paraId="4DD6BBFF">
            <w:pPr>
              <w:widowControl/>
              <w:kinsoku w:val="0"/>
              <w:autoSpaceDE w:val="0"/>
              <w:autoSpaceDN w:val="0"/>
              <w:adjustRightInd w:val="0"/>
              <w:snapToGrid w:val="0"/>
              <w:spacing w:line="256" w:lineRule="auto"/>
              <w:textAlignment w:val="baseline"/>
              <w:rPr>
                <w:rFonts w:ascii="Times New Roman" w:hAnsi="Times New Roman" w:eastAsia="仿宋_GB2312" w:cs="Times New Roman"/>
                <w:snapToGrid w:val="0"/>
                <w:color w:val="000000"/>
                <w:spacing w:val="8"/>
                <w:kern w:val="0"/>
                <w:sz w:val="24"/>
                <w:highlight w:val="none"/>
              </w:rPr>
            </w:pPr>
            <w:r>
              <w:rPr>
                <w:rFonts w:ascii="Times New Roman" w:hAnsi="Times New Roman" w:eastAsia="仿宋_GB2312" w:cs="Times New Roman"/>
                <w:snapToGrid w:val="0"/>
                <w:color w:val="000000"/>
                <w:spacing w:val="8"/>
                <w:kern w:val="0"/>
                <w:sz w:val="24"/>
                <w:highlight w:val="none"/>
              </w:rPr>
              <w:t>2.是否存在不按规定缴纳矿产资源权益金、土地复垦费等有关规费和计提矿山地质环境治理等有关基金；</w:t>
            </w:r>
          </w:p>
        </w:tc>
        <w:tc>
          <w:tcPr>
            <w:tcW w:w="3105" w:type="dxa"/>
            <w:gridSpan w:val="2"/>
            <w:noWrap w:val="0"/>
            <w:vAlign w:val="top"/>
          </w:tcPr>
          <w:p w14:paraId="18AEA552">
            <w:pPr>
              <w:widowControl/>
              <w:kinsoku w:val="0"/>
              <w:autoSpaceDE w:val="0"/>
              <w:autoSpaceDN w:val="0"/>
              <w:adjustRightInd w:val="0"/>
              <w:snapToGrid w:val="0"/>
              <w:spacing w:line="570" w:lineRule="exact"/>
              <w:ind w:firstLine="640" w:firstLineChars="200"/>
              <w:jc w:val="left"/>
              <w:textAlignment w:val="baseline"/>
              <w:rPr>
                <w:rFonts w:ascii="Times New Roman" w:hAnsi="Times New Roman" w:eastAsia="Arial" w:cs="Times New Roman"/>
                <w:snapToGrid w:val="0"/>
                <w:color w:val="000000"/>
                <w:kern w:val="0"/>
                <w:sz w:val="32"/>
                <w:szCs w:val="21"/>
                <w:highlight w:val="none"/>
              </w:rPr>
            </w:pPr>
          </w:p>
        </w:tc>
      </w:tr>
      <w:tr w14:paraId="7B9C7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5865" w:type="dxa"/>
            <w:gridSpan w:val="2"/>
            <w:noWrap w:val="0"/>
            <w:vAlign w:val="center"/>
          </w:tcPr>
          <w:p w14:paraId="2B1B2E08">
            <w:pPr>
              <w:widowControl/>
              <w:kinsoku w:val="0"/>
              <w:autoSpaceDE w:val="0"/>
              <w:autoSpaceDN w:val="0"/>
              <w:adjustRightInd w:val="0"/>
              <w:snapToGrid w:val="0"/>
              <w:spacing w:line="256" w:lineRule="auto"/>
              <w:textAlignment w:val="baseline"/>
              <w:rPr>
                <w:rFonts w:ascii="Times New Roman" w:hAnsi="Times New Roman" w:eastAsia="仿宋_GB2312" w:cs="Times New Roman"/>
                <w:snapToGrid w:val="0"/>
                <w:color w:val="000000"/>
                <w:spacing w:val="8"/>
                <w:kern w:val="0"/>
                <w:sz w:val="24"/>
                <w:highlight w:val="none"/>
              </w:rPr>
            </w:pPr>
            <w:r>
              <w:rPr>
                <w:rFonts w:ascii="Times New Roman" w:hAnsi="Times New Roman" w:eastAsia="仿宋_GB2312" w:cs="Times New Roman"/>
                <w:snapToGrid w:val="0"/>
                <w:color w:val="000000"/>
                <w:spacing w:val="8"/>
                <w:kern w:val="0"/>
                <w:sz w:val="24"/>
                <w:highlight w:val="none"/>
              </w:rPr>
              <w:t>3.是否正常生产；</w:t>
            </w:r>
          </w:p>
        </w:tc>
        <w:tc>
          <w:tcPr>
            <w:tcW w:w="3105" w:type="dxa"/>
            <w:gridSpan w:val="2"/>
            <w:noWrap w:val="0"/>
            <w:vAlign w:val="top"/>
          </w:tcPr>
          <w:p w14:paraId="548E3A57">
            <w:pPr>
              <w:widowControl/>
              <w:kinsoku w:val="0"/>
              <w:autoSpaceDE w:val="0"/>
              <w:autoSpaceDN w:val="0"/>
              <w:adjustRightInd w:val="0"/>
              <w:snapToGrid w:val="0"/>
              <w:spacing w:line="570" w:lineRule="exact"/>
              <w:ind w:firstLine="640" w:firstLineChars="200"/>
              <w:jc w:val="left"/>
              <w:textAlignment w:val="baseline"/>
              <w:rPr>
                <w:rFonts w:ascii="Times New Roman" w:hAnsi="Times New Roman" w:eastAsia="Arial" w:cs="Times New Roman"/>
                <w:snapToGrid w:val="0"/>
                <w:color w:val="000000"/>
                <w:kern w:val="0"/>
                <w:sz w:val="32"/>
                <w:szCs w:val="21"/>
                <w:highlight w:val="none"/>
              </w:rPr>
            </w:pPr>
          </w:p>
        </w:tc>
      </w:tr>
      <w:tr w14:paraId="09FA2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865" w:type="dxa"/>
            <w:gridSpan w:val="2"/>
            <w:noWrap w:val="0"/>
            <w:vAlign w:val="center"/>
          </w:tcPr>
          <w:p w14:paraId="6936A530">
            <w:pPr>
              <w:widowControl/>
              <w:kinsoku w:val="0"/>
              <w:autoSpaceDE w:val="0"/>
              <w:autoSpaceDN w:val="0"/>
              <w:adjustRightInd w:val="0"/>
              <w:snapToGrid w:val="0"/>
              <w:spacing w:line="256" w:lineRule="auto"/>
              <w:textAlignment w:val="baseline"/>
              <w:rPr>
                <w:rFonts w:ascii="Times New Roman" w:hAnsi="Times New Roman" w:eastAsia="仿宋_GB2312" w:cs="Times New Roman"/>
                <w:snapToGrid w:val="0"/>
                <w:color w:val="000000"/>
                <w:spacing w:val="8"/>
                <w:kern w:val="0"/>
                <w:sz w:val="24"/>
                <w:highlight w:val="none"/>
              </w:rPr>
            </w:pPr>
            <w:r>
              <w:rPr>
                <w:rFonts w:ascii="Times New Roman" w:hAnsi="Times New Roman" w:eastAsia="仿宋_GB2312" w:cs="Times New Roman"/>
                <w:snapToGrid w:val="0"/>
                <w:color w:val="000000"/>
                <w:spacing w:val="8"/>
                <w:kern w:val="0"/>
                <w:sz w:val="24"/>
                <w:highlight w:val="none"/>
              </w:rPr>
              <w:t>4.是否存在越界开采、违法用地用林</w:t>
            </w:r>
            <w:r>
              <w:rPr>
                <w:rFonts w:hint="eastAsia" w:ascii="Times New Roman" w:hAnsi="Times New Roman" w:eastAsia="仿宋_GB2312" w:cs="Times New Roman"/>
                <w:snapToGrid w:val="0"/>
                <w:color w:val="000000"/>
                <w:spacing w:val="8"/>
                <w:kern w:val="0"/>
                <w:sz w:val="24"/>
                <w:highlight w:val="none"/>
                <w:lang w:eastAsia="zh-CN"/>
              </w:rPr>
              <w:t>用草</w:t>
            </w:r>
            <w:r>
              <w:rPr>
                <w:rFonts w:ascii="Times New Roman" w:hAnsi="Times New Roman" w:eastAsia="仿宋_GB2312" w:cs="Times New Roman"/>
                <w:snapToGrid w:val="0"/>
                <w:color w:val="000000"/>
                <w:spacing w:val="8"/>
                <w:kern w:val="0"/>
                <w:sz w:val="24"/>
                <w:highlight w:val="none"/>
              </w:rPr>
              <w:t>等违法违规行为，若存在违法违规行为是否整改到位；</w:t>
            </w:r>
          </w:p>
        </w:tc>
        <w:tc>
          <w:tcPr>
            <w:tcW w:w="3105" w:type="dxa"/>
            <w:gridSpan w:val="2"/>
            <w:noWrap w:val="0"/>
            <w:vAlign w:val="top"/>
          </w:tcPr>
          <w:p w14:paraId="384C90D7">
            <w:pPr>
              <w:widowControl/>
              <w:kinsoku w:val="0"/>
              <w:autoSpaceDE w:val="0"/>
              <w:autoSpaceDN w:val="0"/>
              <w:adjustRightInd w:val="0"/>
              <w:snapToGrid w:val="0"/>
              <w:spacing w:line="570" w:lineRule="exact"/>
              <w:ind w:firstLine="640" w:firstLineChars="200"/>
              <w:jc w:val="left"/>
              <w:textAlignment w:val="baseline"/>
              <w:rPr>
                <w:rFonts w:ascii="Times New Roman" w:hAnsi="Times New Roman" w:eastAsia="Arial" w:cs="Times New Roman"/>
                <w:snapToGrid w:val="0"/>
                <w:color w:val="000000"/>
                <w:kern w:val="0"/>
                <w:sz w:val="32"/>
                <w:szCs w:val="21"/>
                <w:highlight w:val="none"/>
              </w:rPr>
            </w:pPr>
          </w:p>
        </w:tc>
      </w:tr>
      <w:tr w14:paraId="44CCB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5865" w:type="dxa"/>
            <w:gridSpan w:val="2"/>
            <w:noWrap w:val="0"/>
            <w:vAlign w:val="center"/>
          </w:tcPr>
          <w:p w14:paraId="0834A3A4">
            <w:pPr>
              <w:widowControl/>
              <w:kinsoku w:val="0"/>
              <w:autoSpaceDE w:val="0"/>
              <w:autoSpaceDN w:val="0"/>
              <w:adjustRightInd w:val="0"/>
              <w:snapToGrid w:val="0"/>
              <w:spacing w:line="256" w:lineRule="auto"/>
              <w:textAlignment w:val="baseline"/>
              <w:rPr>
                <w:rFonts w:hint="eastAsia" w:ascii="Times New Roman" w:hAnsi="Times New Roman" w:eastAsia="仿宋_GB2312" w:cs="Times New Roman"/>
                <w:snapToGrid w:val="0"/>
                <w:color w:val="000000"/>
                <w:spacing w:val="8"/>
                <w:kern w:val="0"/>
                <w:sz w:val="24"/>
                <w:highlight w:val="none"/>
                <w:lang w:eastAsia="zh-CN"/>
              </w:rPr>
            </w:pPr>
            <w:r>
              <w:rPr>
                <w:rFonts w:ascii="Times New Roman" w:hAnsi="Times New Roman" w:eastAsia="仿宋_GB2312" w:cs="Times New Roman"/>
                <w:snapToGrid w:val="0"/>
                <w:color w:val="000000"/>
                <w:spacing w:val="8"/>
                <w:kern w:val="0"/>
                <w:sz w:val="24"/>
                <w:highlight w:val="none"/>
              </w:rPr>
              <w:t>5.是否存在被中央及自治区环保督察、国家自然资源督察、国家林草督察、中央安全生产考核巡查等各类督察巡查点名通报</w:t>
            </w:r>
            <w:r>
              <w:rPr>
                <w:rFonts w:hint="eastAsia" w:ascii="Times New Roman" w:hAnsi="Times New Roman" w:eastAsia="仿宋_GB2312" w:cs="Times New Roman"/>
                <w:snapToGrid w:val="0"/>
                <w:color w:val="000000"/>
                <w:spacing w:val="8"/>
                <w:kern w:val="0"/>
                <w:sz w:val="24"/>
                <w:highlight w:val="none"/>
                <w:lang w:eastAsia="zh-CN"/>
              </w:rPr>
              <w:t>；</w:t>
            </w:r>
          </w:p>
        </w:tc>
        <w:tc>
          <w:tcPr>
            <w:tcW w:w="3105" w:type="dxa"/>
            <w:gridSpan w:val="2"/>
            <w:noWrap w:val="0"/>
            <w:vAlign w:val="top"/>
          </w:tcPr>
          <w:p w14:paraId="529B7BB0">
            <w:pPr>
              <w:widowControl/>
              <w:kinsoku w:val="0"/>
              <w:autoSpaceDE w:val="0"/>
              <w:autoSpaceDN w:val="0"/>
              <w:adjustRightInd w:val="0"/>
              <w:snapToGrid w:val="0"/>
              <w:spacing w:line="570" w:lineRule="exact"/>
              <w:ind w:firstLine="640" w:firstLineChars="200"/>
              <w:jc w:val="left"/>
              <w:textAlignment w:val="baseline"/>
              <w:rPr>
                <w:rFonts w:ascii="Times New Roman" w:hAnsi="Times New Roman" w:eastAsia="Arial" w:cs="Times New Roman"/>
                <w:snapToGrid w:val="0"/>
                <w:color w:val="000000"/>
                <w:kern w:val="0"/>
                <w:sz w:val="32"/>
                <w:szCs w:val="21"/>
                <w:highlight w:val="none"/>
              </w:rPr>
            </w:pPr>
          </w:p>
        </w:tc>
      </w:tr>
      <w:tr w14:paraId="70043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5865" w:type="dxa"/>
            <w:gridSpan w:val="2"/>
            <w:noWrap w:val="0"/>
            <w:vAlign w:val="center"/>
          </w:tcPr>
          <w:p w14:paraId="071DF9B8">
            <w:pPr>
              <w:widowControl/>
              <w:kinsoku w:val="0"/>
              <w:autoSpaceDE w:val="0"/>
              <w:autoSpaceDN w:val="0"/>
              <w:adjustRightInd w:val="0"/>
              <w:snapToGrid w:val="0"/>
              <w:spacing w:line="256" w:lineRule="auto"/>
              <w:textAlignment w:val="baseline"/>
              <w:rPr>
                <w:rFonts w:ascii="Times New Roman" w:hAnsi="Times New Roman" w:eastAsia="仿宋_GB2312" w:cs="Times New Roman"/>
                <w:snapToGrid w:val="0"/>
                <w:color w:val="000000"/>
                <w:spacing w:val="8"/>
                <w:kern w:val="0"/>
                <w:sz w:val="24"/>
                <w:highlight w:val="none"/>
              </w:rPr>
            </w:pPr>
            <w:r>
              <w:rPr>
                <w:rFonts w:ascii="Times New Roman" w:hAnsi="Times New Roman" w:eastAsia="仿宋_GB2312" w:cs="Times New Roman"/>
                <w:snapToGrid w:val="0"/>
                <w:color w:val="000000"/>
                <w:spacing w:val="8"/>
                <w:kern w:val="0"/>
                <w:sz w:val="24"/>
                <w:highlight w:val="none"/>
              </w:rPr>
              <w:t>6.是否存在自评估之日起前1年内发生较大及以上安全生产、环保责任事故，且自评估之日起前2年内发生重大及以上安全生产、环保责任事故；</w:t>
            </w:r>
          </w:p>
        </w:tc>
        <w:tc>
          <w:tcPr>
            <w:tcW w:w="3105" w:type="dxa"/>
            <w:gridSpan w:val="2"/>
            <w:noWrap w:val="0"/>
            <w:vAlign w:val="top"/>
          </w:tcPr>
          <w:p w14:paraId="1BAC1097">
            <w:pPr>
              <w:widowControl/>
              <w:kinsoku w:val="0"/>
              <w:autoSpaceDE w:val="0"/>
              <w:autoSpaceDN w:val="0"/>
              <w:adjustRightInd w:val="0"/>
              <w:snapToGrid w:val="0"/>
              <w:spacing w:line="570" w:lineRule="exact"/>
              <w:ind w:firstLine="640" w:firstLineChars="200"/>
              <w:jc w:val="left"/>
              <w:textAlignment w:val="baseline"/>
              <w:rPr>
                <w:rFonts w:ascii="Times New Roman" w:hAnsi="Times New Roman" w:eastAsia="Arial" w:cs="Times New Roman"/>
                <w:snapToGrid w:val="0"/>
                <w:color w:val="000000"/>
                <w:kern w:val="0"/>
                <w:sz w:val="32"/>
                <w:szCs w:val="21"/>
                <w:highlight w:val="none"/>
              </w:rPr>
            </w:pPr>
          </w:p>
        </w:tc>
      </w:tr>
      <w:tr w14:paraId="1BA81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5865" w:type="dxa"/>
            <w:gridSpan w:val="2"/>
            <w:noWrap w:val="0"/>
            <w:vAlign w:val="center"/>
          </w:tcPr>
          <w:p w14:paraId="6FD3DDA4">
            <w:pPr>
              <w:widowControl/>
              <w:kinsoku w:val="0"/>
              <w:autoSpaceDE w:val="0"/>
              <w:autoSpaceDN w:val="0"/>
              <w:adjustRightInd w:val="0"/>
              <w:snapToGrid w:val="0"/>
              <w:spacing w:line="256" w:lineRule="auto"/>
              <w:textAlignment w:val="baseline"/>
              <w:rPr>
                <w:rFonts w:ascii="Times New Roman" w:hAnsi="Times New Roman" w:eastAsia="仿宋_GB2312" w:cs="Times New Roman"/>
                <w:snapToGrid w:val="0"/>
                <w:color w:val="000000"/>
                <w:spacing w:val="8"/>
                <w:kern w:val="0"/>
                <w:sz w:val="24"/>
                <w:highlight w:val="none"/>
              </w:rPr>
            </w:pPr>
            <w:r>
              <w:rPr>
                <w:rFonts w:ascii="Times New Roman" w:hAnsi="Times New Roman" w:eastAsia="仿宋_GB2312" w:cs="Times New Roman"/>
                <w:snapToGrid w:val="0"/>
                <w:color w:val="000000"/>
                <w:spacing w:val="8"/>
                <w:kern w:val="0"/>
                <w:sz w:val="24"/>
                <w:highlight w:val="none"/>
              </w:rPr>
              <w:t>7.是否存在被列入矿业权人异常名录或严重违法名单、失信被执行人等失信名单；</w:t>
            </w:r>
          </w:p>
        </w:tc>
        <w:tc>
          <w:tcPr>
            <w:tcW w:w="3105" w:type="dxa"/>
            <w:gridSpan w:val="2"/>
            <w:noWrap w:val="0"/>
            <w:vAlign w:val="top"/>
          </w:tcPr>
          <w:p w14:paraId="3682880A">
            <w:pPr>
              <w:widowControl/>
              <w:kinsoku w:val="0"/>
              <w:autoSpaceDE w:val="0"/>
              <w:autoSpaceDN w:val="0"/>
              <w:adjustRightInd w:val="0"/>
              <w:snapToGrid w:val="0"/>
              <w:spacing w:line="570" w:lineRule="exact"/>
              <w:ind w:firstLine="640" w:firstLineChars="200"/>
              <w:jc w:val="left"/>
              <w:textAlignment w:val="baseline"/>
              <w:rPr>
                <w:rFonts w:ascii="Times New Roman" w:hAnsi="Times New Roman" w:eastAsia="Arial" w:cs="Times New Roman"/>
                <w:snapToGrid w:val="0"/>
                <w:color w:val="000000"/>
                <w:kern w:val="0"/>
                <w:sz w:val="32"/>
                <w:szCs w:val="21"/>
                <w:highlight w:val="none"/>
              </w:rPr>
            </w:pPr>
          </w:p>
        </w:tc>
      </w:tr>
      <w:tr w14:paraId="3C96D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5865" w:type="dxa"/>
            <w:gridSpan w:val="2"/>
            <w:noWrap w:val="0"/>
            <w:vAlign w:val="center"/>
          </w:tcPr>
          <w:p w14:paraId="44A65F5D">
            <w:pPr>
              <w:widowControl/>
              <w:kinsoku w:val="0"/>
              <w:autoSpaceDE w:val="0"/>
              <w:autoSpaceDN w:val="0"/>
              <w:adjustRightInd w:val="0"/>
              <w:snapToGrid w:val="0"/>
              <w:spacing w:line="256" w:lineRule="auto"/>
              <w:textAlignment w:val="baseline"/>
              <w:rPr>
                <w:rFonts w:ascii="Times New Roman" w:hAnsi="Times New Roman" w:eastAsia="仿宋_GB2312" w:cs="Times New Roman"/>
                <w:snapToGrid w:val="0"/>
                <w:color w:val="000000"/>
                <w:spacing w:val="8"/>
                <w:kern w:val="0"/>
                <w:sz w:val="24"/>
                <w:highlight w:val="none"/>
              </w:rPr>
            </w:pPr>
            <w:r>
              <w:rPr>
                <w:rFonts w:ascii="Times New Roman" w:hAnsi="Times New Roman" w:eastAsia="仿宋_GB2312" w:cs="Times New Roman"/>
                <w:snapToGrid w:val="0"/>
                <w:color w:val="000000"/>
                <w:spacing w:val="8"/>
                <w:kern w:val="0"/>
                <w:sz w:val="24"/>
                <w:highlight w:val="none"/>
              </w:rPr>
              <w:t>8.矿山剩余可采资源储量服务年限是否小于3年；</w:t>
            </w:r>
          </w:p>
        </w:tc>
        <w:tc>
          <w:tcPr>
            <w:tcW w:w="3105" w:type="dxa"/>
            <w:gridSpan w:val="2"/>
            <w:noWrap w:val="0"/>
            <w:vAlign w:val="top"/>
          </w:tcPr>
          <w:p w14:paraId="56404DF3">
            <w:pPr>
              <w:widowControl/>
              <w:kinsoku w:val="0"/>
              <w:autoSpaceDE w:val="0"/>
              <w:autoSpaceDN w:val="0"/>
              <w:adjustRightInd w:val="0"/>
              <w:snapToGrid w:val="0"/>
              <w:spacing w:line="570" w:lineRule="exact"/>
              <w:ind w:firstLine="640" w:firstLineChars="200"/>
              <w:jc w:val="left"/>
              <w:textAlignment w:val="baseline"/>
              <w:rPr>
                <w:rFonts w:ascii="Times New Roman" w:hAnsi="Times New Roman" w:eastAsia="Arial" w:cs="Times New Roman"/>
                <w:snapToGrid w:val="0"/>
                <w:color w:val="000000"/>
                <w:kern w:val="0"/>
                <w:sz w:val="32"/>
                <w:szCs w:val="21"/>
                <w:highlight w:val="none"/>
              </w:rPr>
            </w:pPr>
          </w:p>
        </w:tc>
      </w:tr>
      <w:tr w14:paraId="13FE9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865" w:type="dxa"/>
            <w:gridSpan w:val="2"/>
            <w:noWrap w:val="0"/>
            <w:vAlign w:val="center"/>
          </w:tcPr>
          <w:p w14:paraId="70AA3553">
            <w:pPr>
              <w:widowControl/>
              <w:kinsoku w:val="0"/>
              <w:autoSpaceDE w:val="0"/>
              <w:autoSpaceDN w:val="0"/>
              <w:adjustRightInd w:val="0"/>
              <w:snapToGrid w:val="0"/>
              <w:spacing w:line="256" w:lineRule="auto"/>
              <w:textAlignment w:val="baseline"/>
              <w:rPr>
                <w:rFonts w:ascii="Times New Roman" w:hAnsi="Times New Roman" w:eastAsia="仿宋_GB2312" w:cs="Times New Roman"/>
                <w:snapToGrid w:val="0"/>
                <w:color w:val="000000"/>
                <w:spacing w:val="8"/>
                <w:kern w:val="0"/>
                <w:sz w:val="24"/>
                <w:highlight w:val="none"/>
              </w:rPr>
            </w:pPr>
            <w:r>
              <w:rPr>
                <w:rFonts w:ascii="Times New Roman" w:hAnsi="Times New Roman" w:eastAsia="仿宋_GB2312" w:cs="Times New Roman"/>
                <w:snapToGrid w:val="0"/>
                <w:color w:val="000000"/>
                <w:spacing w:val="8"/>
                <w:kern w:val="0"/>
                <w:sz w:val="24"/>
                <w:highlight w:val="none"/>
              </w:rPr>
              <w:t>9.露天矿山是否存在未按开发利用方案台阶式开采，造成</w:t>
            </w:r>
            <w:r>
              <w:rPr>
                <w:rFonts w:hint="default" w:ascii="Times New Roman" w:hAnsi="Times New Roman" w:eastAsia="仿宋_GB2312" w:cs="Times New Roman"/>
                <w:snapToGrid w:val="0"/>
                <w:color w:val="000000"/>
                <w:spacing w:val="8"/>
                <w:kern w:val="0"/>
                <w:sz w:val="24"/>
                <w:highlight w:val="none"/>
              </w:rPr>
              <w:t>“</w:t>
            </w:r>
            <w:r>
              <w:rPr>
                <w:rFonts w:ascii="Times New Roman" w:hAnsi="Times New Roman" w:eastAsia="仿宋_GB2312" w:cs="Times New Roman"/>
                <w:snapToGrid w:val="0"/>
                <w:color w:val="000000"/>
                <w:spacing w:val="8"/>
                <w:kern w:val="0"/>
                <w:sz w:val="24"/>
                <w:highlight w:val="none"/>
              </w:rPr>
              <w:t>一面墙、半边山</w:t>
            </w:r>
            <w:r>
              <w:rPr>
                <w:rFonts w:hint="default" w:ascii="Times New Roman" w:hAnsi="Times New Roman" w:eastAsia="仿宋_GB2312" w:cs="Times New Roman"/>
                <w:snapToGrid w:val="0"/>
                <w:color w:val="000000"/>
                <w:spacing w:val="8"/>
                <w:kern w:val="0"/>
                <w:sz w:val="24"/>
                <w:highlight w:val="none"/>
              </w:rPr>
              <w:t>”</w:t>
            </w:r>
            <w:r>
              <w:rPr>
                <w:rFonts w:ascii="Times New Roman" w:hAnsi="Times New Roman" w:eastAsia="仿宋_GB2312" w:cs="Times New Roman"/>
                <w:snapToGrid w:val="0"/>
                <w:color w:val="000000"/>
                <w:spacing w:val="8"/>
                <w:kern w:val="0"/>
                <w:sz w:val="24"/>
                <w:highlight w:val="none"/>
              </w:rPr>
              <w:t>；</w:t>
            </w:r>
          </w:p>
        </w:tc>
        <w:tc>
          <w:tcPr>
            <w:tcW w:w="3105" w:type="dxa"/>
            <w:gridSpan w:val="2"/>
            <w:noWrap w:val="0"/>
            <w:vAlign w:val="top"/>
          </w:tcPr>
          <w:p w14:paraId="14B90F31">
            <w:pPr>
              <w:widowControl/>
              <w:kinsoku w:val="0"/>
              <w:autoSpaceDE w:val="0"/>
              <w:autoSpaceDN w:val="0"/>
              <w:adjustRightInd w:val="0"/>
              <w:snapToGrid w:val="0"/>
              <w:spacing w:line="570" w:lineRule="exact"/>
              <w:ind w:firstLine="640" w:firstLineChars="200"/>
              <w:jc w:val="left"/>
              <w:textAlignment w:val="baseline"/>
              <w:rPr>
                <w:rFonts w:ascii="Times New Roman" w:hAnsi="Times New Roman" w:eastAsia="Arial" w:cs="Times New Roman"/>
                <w:snapToGrid w:val="0"/>
                <w:color w:val="000000"/>
                <w:kern w:val="0"/>
                <w:sz w:val="32"/>
                <w:szCs w:val="21"/>
                <w:highlight w:val="none"/>
              </w:rPr>
            </w:pPr>
          </w:p>
        </w:tc>
      </w:tr>
      <w:tr w14:paraId="1A3F7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865" w:type="dxa"/>
            <w:gridSpan w:val="2"/>
            <w:noWrap w:val="0"/>
            <w:vAlign w:val="center"/>
          </w:tcPr>
          <w:p w14:paraId="30B88CAD">
            <w:pPr>
              <w:widowControl/>
              <w:kinsoku w:val="0"/>
              <w:autoSpaceDE w:val="0"/>
              <w:autoSpaceDN w:val="0"/>
              <w:adjustRightInd w:val="0"/>
              <w:snapToGrid w:val="0"/>
              <w:spacing w:line="256" w:lineRule="auto"/>
              <w:textAlignment w:val="baseline"/>
              <w:rPr>
                <w:rFonts w:ascii="Times New Roman" w:hAnsi="Times New Roman" w:eastAsia="仿宋_GB2312" w:cs="Times New Roman"/>
                <w:snapToGrid w:val="0"/>
                <w:color w:val="000000"/>
                <w:spacing w:val="8"/>
                <w:kern w:val="0"/>
                <w:sz w:val="24"/>
                <w:highlight w:val="none"/>
              </w:rPr>
            </w:pPr>
            <w:r>
              <w:rPr>
                <w:rFonts w:ascii="Times New Roman" w:hAnsi="Times New Roman" w:eastAsia="仿宋_GB2312" w:cs="Times New Roman"/>
                <w:snapToGrid w:val="0"/>
                <w:color w:val="000000"/>
                <w:spacing w:val="8"/>
                <w:kern w:val="0"/>
                <w:sz w:val="24"/>
                <w:highlight w:val="none"/>
              </w:rPr>
              <w:t>10.是否擅自改变开采方式；</w:t>
            </w:r>
          </w:p>
        </w:tc>
        <w:tc>
          <w:tcPr>
            <w:tcW w:w="3105" w:type="dxa"/>
            <w:gridSpan w:val="2"/>
            <w:noWrap w:val="0"/>
            <w:vAlign w:val="top"/>
          </w:tcPr>
          <w:p w14:paraId="1CD34479">
            <w:pPr>
              <w:widowControl/>
              <w:kinsoku w:val="0"/>
              <w:autoSpaceDE w:val="0"/>
              <w:autoSpaceDN w:val="0"/>
              <w:adjustRightInd w:val="0"/>
              <w:snapToGrid w:val="0"/>
              <w:spacing w:line="570" w:lineRule="exact"/>
              <w:ind w:firstLine="640" w:firstLineChars="200"/>
              <w:jc w:val="left"/>
              <w:textAlignment w:val="baseline"/>
              <w:rPr>
                <w:rFonts w:ascii="Times New Roman" w:hAnsi="Times New Roman" w:eastAsia="Arial" w:cs="Times New Roman"/>
                <w:snapToGrid w:val="0"/>
                <w:color w:val="000000"/>
                <w:kern w:val="0"/>
                <w:sz w:val="32"/>
                <w:szCs w:val="21"/>
                <w:highlight w:val="none"/>
              </w:rPr>
            </w:pPr>
          </w:p>
        </w:tc>
      </w:tr>
      <w:tr w14:paraId="6CFA6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5865" w:type="dxa"/>
            <w:gridSpan w:val="2"/>
            <w:noWrap w:val="0"/>
            <w:vAlign w:val="center"/>
          </w:tcPr>
          <w:p w14:paraId="26959042">
            <w:pPr>
              <w:widowControl/>
              <w:kinsoku w:val="0"/>
              <w:autoSpaceDE w:val="0"/>
              <w:autoSpaceDN w:val="0"/>
              <w:adjustRightInd w:val="0"/>
              <w:snapToGrid w:val="0"/>
              <w:spacing w:line="256" w:lineRule="auto"/>
              <w:textAlignment w:val="baseline"/>
              <w:rPr>
                <w:rFonts w:ascii="Times New Roman" w:hAnsi="Times New Roman" w:eastAsia="仿宋_GB2312" w:cs="Times New Roman"/>
                <w:snapToGrid w:val="0"/>
                <w:color w:val="000000"/>
                <w:spacing w:val="8"/>
                <w:kern w:val="0"/>
                <w:sz w:val="24"/>
                <w:highlight w:val="none"/>
              </w:rPr>
            </w:pPr>
            <w:r>
              <w:rPr>
                <w:rFonts w:ascii="Times New Roman" w:hAnsi="Times New Roman" w:eastAsia="仿宋_GB2312" w:cs="Times New Roman"/>
                <w:snapToGrid w:val="0"/>
                <w:color w:val="000000"/>
                <w:spacing w:val="8"/>
                <w:kern w:val="0"/>
                <w:sz w:val="24"/>
                <w:highlight w:val="none"/>
              </w:rPr>
              <w:t>11.矿区环境是否“脏乱差”；</w:t>
            </w:r>
          </w:p>
        </w:tc>
        <w:tc>
          <w:tcPr>
            <w:tcW w:w="3105" w:type="dxa"/>
            <w:gridSpan w:val="2"/>
            <w:noWrap w:val="0"/>
            <w:vAlign w:val="top"/>
          </w:tcPr>
          <w:p w14:paraId="52554DBA">
            <w:pPr>
              <w:widowControl/>
              <w:kinsoku w:val="0"/>
              <w:autoSpaceDE w:val="0"/>
              <w:autoSpaceDN w:val="0"/>
              <w:adjustRightInd w:val="0"/>
              <w:snapToGrid w:val="0"/>
              <w:spacing w:line="570" w:lineRule="exact"/>
              <w:ind w:firstLine="640" w:firstLineChars="200"/>
              <w:jc w:val="left"/>
              <w:textAlignment w:val="baseline"/>
              <w:rPr>
                <w:rFonts w:ascii="Times New Roman" w:hAnsi="Times New Roman" w:eastAsia="Arial" w:cs="Times New Roman"/>
                <w:snapToGrid w:val="0"/>
                <w:color w:val="000000"/>
                <w:kern w:val="0"/>
                <w:sz w:val="32"/>
                <w:szCs w:val="21"/>
                <w:highlight w:val="none"/>
              </w:rPr>
            </w:pPr>
          </w:p>
        </w:tc>
      </w:tr>
      <w:tr w14:paraId="0C993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5865" w:type="dxa"/>
            <w:gridSpan w:val="2"/>
            <w:noWrap w:val="0"/>
            <w:vAlign w:val="center"/>
          </w:tcPr>
          <w:p w14:paraId="5959FF3D">
            <w:pPr>
              <w:widowControl/>
              <w:kinsoku w:val="0"/>
              <w:autoSpaceDE w:val="0"/>
              <w:autoSpaceDN w:val="0"/>
              <w:adjustRightInd w:val="0"/>
              <w:snapToGrid w:val="0"/>
              <w:spacing w:line="256" w:lineRule="auto"/>
              <w:textAlignment w:val="baseline"/>
              <w:rPr>
                <w:rFonts w:ascii="Times New Roman" w:hAnsi="Times New Roman" w:eastAsia="仿宋_GB2312" w:cs="Times New Roman"/>
                <w:snapToGrid w:val="0"/>
                <w:color w:val="000000"/>
                <w:spacing w:val="8"/>
                <w:kern w:val="0"/>
                <w:sz w:val="24"/>
                <w:highlight w:val="none"/>
              </w:rPr>
            </w:pPr>
            <w:r>
              <w:rPr>
                <w:rFonts w:ascii="Times New Roman" w:hAnsi="Times New Roman" w:eastAsia="仿宋_GB2312" w:cs="Times New Roman"/>
                <w:snapToGrid w:val="0"/>
                <w:color w:val="000000"/>
                <w:spacing w:val="8"/>
                <w:kern w:val="0"/>
                <w:sz w:val="24"/>
                <w:highlight w:val="none"/>
              </w:rPr>
              <w:t>12.是否存在严重的安全隐患；</w:t>
            </w:r>
          </w:p>
        </w:tc>
        <w:tc>
          <w:tcPr>
            <w:tcW w:w="3105" w:type="dxa"/>
            <w:gridSpan w:val="2"/>
            <w:noWrap w:val="0"/>
            <w:vAlign w:val="top"/>
          </w:tcPr>
          <w:p w14:paraId="2CAE9D07">
            <w:pPr>
              <w:widowControl/>
              <w:kinsoku w:val="0"/>
              <w:autoSpaceDE w:val="0"/>
              <w:autoSpaceDN w:val="0"/>
              <w:adjustRightInd w:val="0"/>
              <w:snapToGrid w:val="0"/>
              <w:spacing w:line="570" w:lineRule="exact"/>
              <w:ind w:firstLine="640" w:firstLineChars="200"/>
              <w:jc w:val="left"/>
              <w:textAlignment w:val="baseline"/>
              <w:rPr>
                <w:rFonts w:ascii="Times New Roman" w:hAnsi="Times New Roman" w:eastAsia="Arial" w:cs="Times New Roman"/>
                <w:snapToGrid w:val="0"/>
                <w:color w:val="000000"/>
                <w:kern w:val="0"/>
                <w:sz w:val="32"/>
                <w:szCs w:val="21"/>
                <w:highlight w:val="none"/>
              </w:rPr>
            </w:pPr>
          </w:p>
        </w:tc>
      </w:tr>
      <w:tr w14:paraId="295D7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5865" w:type="dxa"/>
            <w:gridSpan w:val="2"/>
            <w:noWrap w:val="0"/>
            <w:vAlign w:val="center"/>
          </w:tcPr>
          <w:p w14:paraId="2F91C0E9">
            <w:pPr>
              <w:widowControl/>
              <w:kinsoku w:val="0"/>
              <w:autoSpaceDE w:val="0"/>
              <w:autoSpaceDN w:val="0"/>
              <w:adjustRightInd w:val="0"/>
              <w:snapToGrid w:val="0"/>
              <w:spacing w:line="256" w:lineRule="auto"/>
              <w:textAlignment w:val="baseline"/>
              <w:rPr>
                <w:rFonts w:ascii="Times New Roman" w:hAnsi="Times New Roman" w:eastAsia="仿宋_GB2312" w:cs="Times New Roman"/>
                <w:snapToGrid w:val="0"/>
                <w:color w:val="000000"/>
                <w:spacing w:val="8"/>
                <w:kern w:val="0"/>
                <w:sz w:val="24"/>
                <w:highlight w:val="none"/>
              </w:rPr>
            </w:pPr>
            <w:r>
              <w:rPr>
                <w:rFonts w:ascii="Times New Roman" w:hAnsi="Times New Roman" w:eastAsia="仿宋_GB2312" w:cs="Times New Roman"/>
                <w:snapToGrid w:val="0"/>
                <w:color w:val="000000"/>
                <w:spacing w:val="8"/>
                <w:kern w:val="0"/>
                <w:sz w:val="24"/>
                <w:highlight w:val="none"/>
              </w:rPr>
              <w:t>13</w:t>
            </w:r>
            <w:r>
              <w:rPr>
                <w:rFonts w:hint="default" w:ascii="Times New Roman" w:hAnsi="Times New Roman" w:eastAsia="仿宋_GB2312" w:cs="Times New Roman"/>
                <w:snapToGrid w:val="0"/>
                <w:color w:val="000000"/>
                <w:spacing w:val="8"/>
                <w:kern w:val="0"/>
                <w:sz w:val="24"/>
                <w:highlight w:val="none"/>
              </w:rPr>
              <w:t>.</w:t>
            </w:r>
            <w:r>
              <w:rPr>
                <w:rFonts w:ascii="Times New Roman" w:hAnsi="Times New Roman" w:eastAsia="仿宋_GB2312" w:cs="Times New Roman"/>
                <w:snapToGrid w:val="0"/>
                <w:color w:val="000000"/>
                <w:spacing w:val="8"/>
                <w:kern w:val="0"/>
                <w:sz w:val="24"/>
                <w:highlight w:val="none"/>
              </w:rPr>
              <w:t>是否存在</w:t>
            </w:r>
            <w:r>
              <w:rPr>
                <w:rFonts w:hint="eastAsia" w:ascii="Times New Roman" w:hAnsi="Times New Roman" w:eastAsia="仿宋_GB2312" w:cs="Times New Roman"/>
                <w:snapToGrid w:val="0"/>
                <w:color w:val="000000"/>
                <w:spacing w:val="8"/>
                <w:kern w:val="0"/>
                <w:sz w:val="24"/>
                <w:highlight w:val="none"/>
                <w:lang w:eastAsia="zh-CN"/>
              </w:rPr>
              <w:t>严重的</w:t>
            </w:r>
            <w:r>
              <w:rPr>
                <w:rFonts w:ascii="Times New Roman" w:hAnsi="Times New Roman" w:eastAsia="仿宋_GB2312" w:cs="Times New Roman"/>
                <w:snapToGrid w:val="0"/>
                <w:color w:val="000000"/>
                <w:spacing w:val="8"/>
                <w:kern w:val="0"/>
                <w:sz w:val="24"/>
                <w:highlight w:val="none"/>
              </w:rPr>
              <w:t>水土流失；</w:t>
            </w:r>
          </w:p>
        </w:tc>
        <w:tc>
          <w:tcPr>
            <w:tcW w:w="3105" w:type="dxa"/>
            <w:gridSpan w:val="2"/>
            <w:noWrap w:val="0"/>
            <w:vAlign w:val="top"/>
          </w:tcPr>
          <w:p w14:paraId="49C09363">
            <w:pPr>
              <w:widowControl/>
              <w:kinsoku w:val="0"/>
              <w:autoSpaceDE w:val="0"/>
              <w:autoSpaceDN w:val="0"/>
              <w:adjustRightInd w:val="0"/>
              <w:snapToGrid w:val="0"/>
              <w:spacing w:line="570" w:lineRule="exact"/>
              <w:ind w:firstLine="640" w:firstLineChars="200"/>
              <w:jc w:val="left"/>
              <w:textAlignment w:val="baseline"/>
              <w:rPr>
                <w:rFonts w:ascii="Times New Roman" w:hAnsi="Times New Roman" w:eastAsia="Arial" w:cs="Times New Roman"/>
                <w:snapToGrid w:val="0"/>
                <w:color w:val="000000"/>
                <w:kern w:val="0"/>
                <w:sz w:val="32"/>
                <w:szCs w:val="21"/>
                <w:highlight w:val="none"/>
              </w:rPr>
            </w:pPr>
          </w:p>
        </w:tc>
      </w:tr>
      <w:tr w14:paraId="0182B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5865" w:type="dxa"/>
            <w:gridSpan w:val="2"/>
            <w:noWrap w:val="0"/>
            <w:vAlign w:val="center"/>
          </w:tcPr>
          <w:p w14:paraId="174F599B">
            <w:pPr>
              <w:widowControl/>
              <w:kinsoku w:val="0"/>
              <w:autoSpaceDE w:val="0"/>
              <w:autoSpaceDN w:val="0"/>
              <w:adjustRightInd w:val="0"/>
              <w:snapToGrid w:val="0"/>
              <w:spacing w:line="256" w:lineRule="auto"/>
              <w:textAlignment w:val="baseline"/>
              <w:rPr>
                <w:rFonts w:ascii="Times New Roman" w:hAnsi="Times New Roman" w:eastAsia="仿宋_GB2312" w:cs="Times New Roman"/>
                <w:snapToGrid w:val="0"/>
                <w:color w:val="000000"/>
                <w:spacing w:val="8"/>
                <w:kern w:val="0"/>
                <w:sz w:val="24"/>
                <w:highlight w:val="none"/>
              </w:rPr>
            </w:pPr>
            <w:r>
              <w:rPr>
                <w:rFonts w:ascii="Times New Roman" w:hAnsi="Times New Roman" w:eastAsia="仿宋_GB2312" w:cs="Times New Roman"/>
                <w:snapToGrid w:val="0"/>
                <w:color w:val="000000"/>
                <w:spacing w:val="8"/>
                <w:kern w:val="0"/>
                <w:sz w:val="24"/>
                <w:highlight w:val="none"/>
              </w:rPr>
              <w:t>14.是否存在未按照环境恢复治理与土地复垦方案，对开采区进行复垦复绿；</w:t>
            </w:r>
          </w:p>
        </w:tc>
        <w:tc>
          <w:tcPr>
            <w:tcW w:w="3105" w:type="dxa"/>
            <w:gridSpan w:val="2"/>
            <w:noWrap w:val="0"/>
            <w:vAlign w:val="top"/>
          </w:tcPr>
          <w:p w14:paraId="68C9850F">
            <w:pPr>
              <w:widowControl/>
              <w:kinsoku w:val="0"/>
              <w:autoSpaceDE w:val="0"/>
              <w:autoSpaceDN w:val="0"/>
              <w:adjustRightInd w:val="0"/>
              <w:snapToGrid w:val="0"/>
              <w:spacing w:line="570" w:lineRule="exact"/>
              <w:ind w:firstLine="640" w:firstLineChars="200"/>
              <w:jc w:val="left"/>
              <w:textAlignment w:val="baseline"/>
              <w:rPr>
                <w:rFonts w:ascii="Times New Roman" w:hAnsi="Times New Roman" w:eastAsia="Arial" w:cs="Times New Roman"/>
                <w:snapToGrid w:val="0"/>
                <w:color w:val="000000"/>
                <w:kern w:val="0"/>
                <w:sz w:val="32"/>
                <w:szCs w:val="21"/>
                <w:highlight w:val="none"/>
              </w:rPr>
            </w:pPr>
          </w:p>
        </w:tc>
      </w:tr>
      <w:tr w14:paraId="0FBF7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5865" w:type="dxa"/>
            <w:gridSpan w:val="2"/>
            <w:noWrap w:val="0"/>
            <w:vAlign w:val="center"/>
          </w:tcPr>
          <w:p w14:paraId="14BCBDE9">
            <w:pPr>
              <w:widowControl/>
              <w:kinsoku w:val="0"/>
              <w:autoSpaceDE w:val="0"/>
              <w:autoSpaceDN w:val="0"/>
              <w:adjustRightInd w:val="0"/>
              <w:snapToGrid w:val="0"/>
              <w:spacing w:line="256" w:lineRule="auto"/>
              <w:textAlignment w:val="baseline"/>
              <w:rPr>
                <w:rFonts w:ascii="Times New Roman" w:hAnsi="Times New Roman" w:eastAsia="仿宋_GB2312" w:cs="Times New Roman"/>
                <w:snapToGrid w:val="0"/>
                <w:color w:val="000000"/>
                <w:spacing w:val="8"/>
                <w:kern w:val="0"/>
                <w:sz w:val="24"/>
                <w:highlight w:val="none"/>
              </w:rPr>
            </w:pPr>
            <w:r>
              <w:rPr>
                <w:rFonts w:ascii="Times New Roman" w:hAnsi="Times New Roman" w:eastAsia="仿宋_GB2312" w:cs="Times New Roman"/>
                <w:snapToGrid w:val="0"/>
                <w:color w:val="000000"/>
                <w:spacing w:val="8"/>
                <w:kern w:val="0"/>
                <w:sz w:val="24"/>
                <w:highlight w:val="none"/>
              </w:rPr>
              <w:t>15.矿山企业是否存在未治理的历史遗留废弃矿山</w:t>
            </w:r>
            <w:r>
              <w:rPr>
                <w:rFonts w:hint="default" w:ascii="Times New Roman" w:hAnsi="Times New Roman" w:eastAsia="仿宋_GB2312" w:cs="Times New Roman"/>
                <w:snapToGrid w:val="0"/>
                <w:color w:val="000000"/>
                <w:spacing w:val="8"/>
                <w:kern w:val="0"/>
                <w:sz w:val="24"/>
                <w:highlight w:val="none"/>
              </w:rPr>
              <w:t>；</w:t>
            </w:r>
          </w:p>
        </w:tc>
        <w:tc>
          <w:tcPr>
            <w:tcW w:w="3105" w:type="dxa"/>
            <w:gridSpan w:val="2"/>
            <w:noWrap w:val="0"/>
            <w:vAlign w:val="top"/>
          </w:tcPr>
          <w:p w14:paraId="4B6983ED">
            <w:pPr>
              <w:widowControl/>
              <w:kinsoku w:val="0"/>
              <w:autoSpaceDE w:val="0"/>
              <w:autoSpaceDN w:val="0"/>
              <w:adjustRightInd w:val="0"/>
              <w:snapToGrid w:val="0"/>
              <w:spacing w:line="570" w:lineRule="exact"/>
              <w:ind w:firstLine="640" w:firstLineChars="200"/>
              <w:jc w:val="left"/>
              <w:textAlignment w:val="baseline"/>
              <w:rPr>
                <w:rFonts w:ascii="Times New Roman" w:hAnsi="Times New Roman" w:eastAsia="Arial" w:cs="Times New Roman"/>
                <w:snapToGrid w:val="0"/>
                <w:color w:val="000000"/>
                <w:kern w:val="0"/>
                <w:sz w:val="32"/>
                <w:szCs w:val="21"/>
                <w:highlight w:val="none"/>
              </w:rPr>
            </w:pPr>
          </w:p>
        </w:tc>
      </w:tr>
      <w:tr w14:paraId="1A4D5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5865" w:type="dxa"/>
            <w:gridSpan w:val="2"/>
            <w:noWrap w:val="0"/>
            <w:vAlign w:val="center"/>
          </w:tcPr>
          <w:p w14:paraId="7683E497">
            <w:pPr>
              <w:widowControl/>
              <w:kinsoku w:val="0"/>
              <w:autoSpaceDE w:val="0"/>
              <w:autoSpaceDN w:val="0"/>
              <w:adjustRightInd w:val="0"/>
              <w:snapToGrid w:val="0"/>
              <w:spacing w:line="256" w:lineRule="auto"/>
              <w:textAlignment w:val="baseline"/>
              <w:rPr>
                <w:rFonts w:ascii="Times New Roman" w:hAnsi="Times New Roman" w:eastAsia="仿宋_GB2312" w:cs="Times New Roman"/>
                <w:snapToGrid w:val="0"/>
                <w:color w:val="000000"/>
                <w:spacing w:val="8"/>
                <w:kern w:val="0"/>
                <w:sz w:val="24"/>
                <w:highlight w:val="none"/>
              </w:rPr>
            </w:pPr>
            <w:r>
              <w:rPr>
                <w:rFonts w:ascii="Times New Roman" w:hAnsi="Times New Roman" w:eastAsia="仿宋_GB2312" w:cs="Times New Roman"/>
                <w:snapToGrid w:val="0"/>
                <w:color w:val="000000"/>
                <w:spacing w:val="8"/>
                <w:kern w:val="0"/>
                <w:sz w:val="24"/>
                <w:highlight w:val="none"/>
              </w:rPr>
              <w:t>16.涉重金属矿山是否存在环境安全隐患风险未采取有效防范措施、具备开发利用条件的涉重金属矿石没有设计利用或者不具备综合利用条件且没有采取有效保护措施等</w:t>
            </w:r>
            <w:r>
              <w:rPr>
                <w:rFonts w:hint="default" w:ascii="Times New Roman" w:hAnsi="Times New Roman" w:eastAsia="仿宋_GB2312" w:cs="Times New Roman"/>
                <w:snapToGrid w:val="0"/>
                <w:color w:val="000000"/>
                <w:spacing w:val="8"/>
                <w:kern w:val="0"/>
                <w:sz w:val="24"/>
                <w:highlight w:val="none"/>
              </w:rPr>
              <w:t>；</w:t>
            </w:r>
          </w:p>
        </w:tc>
        <w:tc>
          <w:tcPr>
            <w:tcW w:w="3105" w:type="dxa"/>
            <w:gridSpan w:val="2"/>
            <w:noWrap w:val="0"/>
            <w:vAlign w:val="top"/>
          </w:tcPr>
          <w:p w14:paraId="0D000863">
            <w:pPr>
              <w:widowControl/>
              <w:kinsoku w:val="0"/>
              <w:autoSpaceDE w:val="0"/>
              <w:autoSpaceDN w:val="0"/>
              <w:adjustRightInd w:val="0"/>
              <w:snapToGrid w:val="0"/>
              <w:spacing w:line="570" w:lineRule="exact"/>
              <w:ind w:firstLine="640" w:firstLineChars="200"/>
              <w:jc w:val="left"/>
              <w:textAlignment w:val="baseline"/>
              <w:rPr>
                <w:rFonts w:ascii="Times New Roman" w:hAnsi="Times New Roman" w:eastAsia="Arial" w:cs="Times New Roman"/>
                <w:snapToGrid w:val="0"/>
                <w:color w:val="000000"/>
                <w:kern w:val="0"/>
                <w:sz w:val="32"/>
                <w:szCs w:val="21"/>
                <w:highlight w:val="none"/>
              </w:rPr>
            </w:pPr>
          </w:p>
        </w:tc>
      </w:tr>
      <w:tr w14:paraId="0E1BE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5865" w:type="dxa"/>
            <w:gridSpan w:val="2"/>
            <w:noWrap w:val="0"/>
            <w:vAlign w:val="center"/>
          </w:tcPr>
          <w:p w14:paraId="3EF33028">
            <w:pPr>
              <w:widowControl/>
              <w:kinsoku w:val="0"/>
              <w:autoSpaceDE w:val="0"/>
              <w:autoSpaceDN w:val="0"/>
              <w:adjustRightInd w:val="0"/>
              <w:snapToGrid w:val="0"/>
              <w:spacing w:line="256" w:lineRule="auto"/>
              <w:textAlignment w:val="baseline"/>
              <w:rPr>
                <w:rFonts w:ascii="Times New Roman" w:hAnsi="Times New Roman" w:eastAsia="仿宋_GB2312" w:cs="Times New Roman"/>
                <w:snapToGrid w:val="0"/>
                <w:color w:val="000000"/>
                <w:spacing w:val="8"/>
                <w:kern w:val="0"/>
                <w:sz w:val="24"/>
                <w:highlight w:val="none"/>
              </w:rPr>
            </w:pPr>
            <w:r>
              <w:rPr>
                <w:rFonts w:hint="default" w:ascii="Times New Roman" w:hAnsi="Times New Roman" w:eastAsia="仿宋_GB2312" w:cs="Times New Roman"/>
                <w:snapToGrid w:val="0"/>
                <w:color w:val="000000"/>
                <w:spacing w:val="8"/>
                <w:kern w:val="0"/>
                <w:sz w:val="24"/>
                <w:highlight w:val="none"/>
              </w:rPr>
              <w:t>17.</w:t>
            </w:r>
            <w:r>
              <w:rPr>
                <w:rFonts w:ascii="Times New Roman" w:hAnsi="Times New Roman" w:eastAsia="仿宋_GB2312" w:cs="Times New Roman"/>
                <w:snapToGrid w:val="0"/>
                <w:color w:val="000000"/>
                <w:spacing w:val="8"/>
                <w:kern w:val="0"/>
                <w:sz w:val="24"/>
                <w:highlight w:val="none"/>
              </w:rPr>
              <w:t xml:space="preserve"> </w:t>
            </w:r>
            <w:r>
              <w:rPr>
                <w:rFonts w:hint="default" w:ascii="Times New Roman" w:hAnsi="Times New Roman" w:eastAsia="仿宋_GB2312" w:cs="Times New Roman"/>
                <w:snapToGrid w:val="0"/>
                <w:color w:val="000000"/>
                <w:spacing w:val="8"/>
                <w:kern w:val="0"/>
                <w:sz w:val="24"/>
                <w:highlight w:val="none"/>
              </w:rPr>
              <w:t>是否存在未按照恢复植被和林业生产条件及树木补种标准相关规定要求开展复绿工作情形；</w:t>
            </w:r>
          </w:p>
        </w:tc>
        <w:tc>
          <w:tcPr>
            <w:tcW w:w="3105" w:type="dxa"/>
            <w:gridSpan w:val="2"/>
            <w:noWrap w:val="0"/>
            <w:vAlign w:val="top"/>
          </w:tcPr>
          <w:p w14:paraId="5E6738CD">
            <w:pPr>
              <w:widowControl/>
              <w:kinsoku w:val="0"/>
              <w:autoSpaceDE w:val="0"/>
              <w:autoSpaceDN w:val="0"/>
              <w:adjustRightInd w:val="0"/>
              <w:snapToGrid w:val="0"/>
              <w:spacing w:line="570" w:lineRule="exact"/>
              <w:ind w:firstLine="640" w:firstLineChars="200"/>
              <w:jc w:val="left"/>
              <w:textAlignment w:val="baseline"/>
              <w:rPr>
                <w:rFonts w:ascii="Times New Roman" w:hAnsi="Times New Roman" w:eastAsia="Arial" w:cs="Times New Roman"/>
                <w:snapToGrid w:val="0"/>
                <w:color w:val="000000"/>
                <w:kern w:val="0"/>
                <w:sz w:val="32"/>
                <w:szCs w:val="21"/>
                <w:highlight w:val="none"/>
              </w:rPr>
            </w:pPr>
          </w:p>
        </w:tc>
      </w:tr>
      <w:tr w14:paraId="2C98E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5865" w:type="dxa"/>
            <w:gridSpan w:val="2"/>
            <w:noWrap w:val="0"/>
            <w:vAlign w:val="center"/>
          </w:tcPr>
          <w:p w14:paraId="6FD48FBA">
            <w:pPr>
              <w:widowControl/>
              <w:kinsoku w:val="0"/>
              <w:autoSpaceDE w:val="0"/>
              <w:autoSpaceDN w:val="0"/>
              <w:adjustRightInd w:val="0"/>
              <w:snapToGrid w:val="0"/>
              <w:spacing w:line="256" w:lineRule="auto"/>
              <w:textAlignment w:val="baseline"/>
              <w:rPr>
                <w:rFonts w:ascii="Times New Roman" w:hAnsi="Times New Roman" w:eastAsia="仿宋_GB2312" w:cs="Times New Roman"/>
                <w:snapToGrid w:val="0"/>
                <w:color w:val="000000"/>
                <w:spacing w:val="8"/>
                <w:kern w:val="0"/>
                <w:sz w:val="24"/>
                <w:highlight w:val="none"/>
              </w:rPr>
            </w:pPr>
            <w:r>
              <w:rPr>
                <w:rFonts w:hint="default" w:ascii="Times New Roman" w:hAnsi="Times New Roman" w:eastAsia="仿宋_GB2312" w:cs="Times New Roman"/>
                <w:snapToGrid w:val="0"/>
                <w:color w:val="000000"/>
                <w:spacing w:val="8"/>
                <w:kern w:val="0"/>
                <w:sz w:val="24"/>
                <w:highlight w:val="none"/>
              </w:rPr>
              <w:t>18.</w:t>
            </w:r>
            <w:r>
              <w:rPr>
                <w:rFonts w:ascii="Times New Roman" w:hAnsi="Times New Roman" w:eastAsia="仿宋_GB2312" w:cs="Times New Roman"/>
                <w:snapToGrid w:val="0"/>
                <w:color w:val="000000"/>
                <w:spacing w:val="8"/>
                <w:kern w:val="0"/>
                <w:sz w:val="24"/>
                <w:highlight w:val="none"/>
              </w:rPr>
              <w:t xml:space="preserve"> </w:t>
            </w:r>
            <w:r>
              <w:rPr>
                <w:rFonts w:hint="default" w:ascii="Times New Roman" w:hAnsi="Times New Roman" w:eastAsia="仿宋_GB2312" w:cs="Times New Roman"/>
                <w:snapToGrid w:val="0"/>
                <w:color w:val="000000"/>
                <w:spacing w:val="8"/>
                <w:kern w:val="0"/>
                <w:sz w:val="24"/>
                <w:highlight w:val="none"/>
              </w:rPr>
              <w:t>如矿山开采、地下工程建设疏干排水量达到规模的，是否依法申请取水许可，安装排水计量设施，定期向取水许可审批机关报送疏干排水量和地下水水位状况。</w:t>
            </w:r>
          </w:p>
        </w:tc>
        <w:tc>
          <w:tcPr>
            <w:tcW w:w="3105" w:type="dxa"/>
            <w:gridSpan w:val="2"/>
            <w:noWrap w:val="0"/>
            <w:vAlign w:val="top"/>
          </w:tcPr>
          <w:p w14:paraId="141FB694">
            <w:pPr>
              <w:widowControl/>
              <w:kinsoku w:val="0"/>
              <w:autoSpaceDE w:val="0"/>
              <w:autoSpaceDN w:val="0"/>
              <w:adjustRightInd w:val="0"/>
              <w:snapToGrid w:val="0"/>
              <w:spacing w:line="570" w:lineRule="exact"/>
              <w:ind w:firstLine="640" w:firstLineChars="200"/>
              <w:jc w:val="left"/>
              <w:textAlignment w:val="baseline"/>
              <w:rPr>
                <w:rFonts w:ascii="Times New Roman" w:hAnsi="Times New Roman" w:eastAsia="Arial" w:cs="Times New Roman"/>
                <w:snapToGrid w:val="0"/>
                <w:color w:val="000000"/>
                <w:kern w:val="0"/>
                <w:sz w:val="32"/>
                <w:szCs w:val="21"/>
                <w:highlight w:val="none"/>
              </w:rPr>
            </w:pPr>
          </w:p>
        </w:tc>
      </w:tr>
      <w:tr w14:paraId="363BA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1" w:hRule="atLeast"/>
        </w:trPr>
        <w:tc>
          <w:tcPr>
            <w:tcW w:w="8970" w:type="dxa"/>
            <w:gridSpan w:val="4"/>
            <w:noWrap w:val="0"/>
            <w:vAlign w:val="top"/>
          </w:tcPr>
          <w:p w14:paraId="19BFBE08">
            <w:pPr>
              <w:widowControl/>
              <w:kinsoku w:val="0"/>
              <w:autoSpaceDE w:val="0"/>
              <w:autoSpaceDN w:val="0"/>
              <w:adjustRightInd w:val="0"/>
              <w:snapToGrid w:val="0"/>
              <w:spacing w:before="85" w:line="450" w:lineRule="exact"/>
              <w:jc w:val="left"/>
              <w:textAlignment w:val="baseline"/>
              <w:rPr>
                <w:rFonts w:ascii="Times New Roman" w:hAnsi="Times New Roman" w:eastAsia="仿宋_GB2312" w:cs="Times New Roman"/>
                <w:snapToGrid w:val="0"/>
                <w:color w:val="000000"/>
                <w:spacing w:val="-1"/>
                <w:kern w:val="0"/>
                <w:position w:val="13"/>
                <w:sz w:val="27"/>
                <w:szCs w:val="27"/>
                <w:highlight w:val="none"/>
              </w:rPr>
            </w:pPr>
            <w:r>
              <w:rPr>
                <w:rFonts w:ascii="Times New Roman" w:hAnsi="Times New Roman" w:eastAsia="仿宋_GB2312" w:cs="Times New Roman"/>
                <w:snapToGrid w:val="0"/>
                <w:color w:val="000000"/>
                <w:spacing w:val="-1"/>
                <w:kern w:val="0"/>
                <w:position w:val="13"/>
                <w:sz w:val="27"/>
                <w:szCs w:val="27"/>
                <w:highlight w:val="none"/>
              </w:rPr>
              <w:t xml:space="preserve">   申请创建的基本条件是否满足： □满足          □不满足</w:t>
            </w:r>
          </w:p>
          <w:p w14:paraId="02A63207">
            <w:pPr>
              <w:widowControl/>
              <w:kinsoku w:val="0"/>
              <w:autoSpaceDE w:val="0"/>
              <w:autoSpaceDN w:val="0"/>
              <w:adjustRightInd w:val="0"/>
              <w:snapToGrid w:val="0"/>
              <w:spacing w:before="85" w:line="450" w:lineRule="exact"/>
              <w:jc w:val="left"/>
              <w:textAlignment w:val="baseline"/>
              <w:rPr>
                <w:rFonts w:ascii="Times New Roman" w:hAnsi="Times New Roman" w:eastAsia="仿宋_GB2312" w:cs="Times New Roman"/>
                <w:snapToGrid w:val="0"/>
                <w:color w:val="000000"/>
                <w:spacing w:val="-2"/>
                <w:kern w:val="0"/>
                <w:position w:val="13"/>
                <w:sz w:val="27"/>
                <w:szCs w:val="27"/>
                <w:highlight w:val="none"/>
              </w:rPr>
            </w:pPr>
            <w:r>
              <w:rPr>
                <w:rFonts w:ascii="Times New Roman" w:hAnsi="Times New Roman" w:eastAsia="仿宋_GB2312" w:cs="Times New Roman"/>
                <w:snapToGrid w:val="0"/>
                <w:color w:val="000000"/>
                <w:spacing w:val="-2"/>
                <w:kern w:val="0"/>
                <w:position w:val="13"/>
                <w:sz w:val="27"/>
                <w:szCs w:val="27"/>
                <w:highlight w:val="none"/>
              </w:rPr>
              <w:t xml:space="preserve">  （若矿山存在以上情形之一的，视为不满足创建的条件，不予通过初审。）</w:t>
            </w:r>
          </w:p>
          <w:p w14:paraId="70E1C385">
            <w:pPr>
              <w:widowControl/>
              <w:kinsoku w:val="0"/>
              <w:autoSpaceDE w:val="0"/>
              <w:autoSpaceDN w:val="0"/>
              <w:adjustRightInd w:val="0"/>
              <w:snapToGrid w:val="0"/>
              <w:spacing w:before="151" w:line="219" w:lineRule="auto"/>
              <w:jc w:val="left"/>
              <w:textAlignment w:val="baseline"/>
              <w:rPr>
                <w:rFonts w:ascii="Times New Roman" w:hAnsi="Times New Roman" w:eastAsia="仿宋_GB2312" w:cs="Times New Roman"/>
                <w:snapToGrid w:val="0"/>
                <w:color w:val="000000"/>
                <w:kern w:val="0"/>
                <w:sz w:val="27"/>
                <w:szCs w:val="27"/>
                <w:highlight w:val="none"/>
              </w:rPr>
            </w:pPr>
            <w:r>
              <w:rPr>
                <w:rFonts w:ascii="Times New Roman" w:hAnsi="Times New Roman" w:eastAsia="仿宋_GB2312" w:cs="Times New Roman"/>
                <w:snapToGrid w:val="0"/>
                <w:color w:val="000000"/>
                <w:spacing w:val="22"/>
                <w:kern w:val="0"/>
                <w:sz w:val="27"/>
                <w:szCs w:val="27"/>
                <w:highlight w:val="none"/>
              </w:rPr>
              <w:t xml:space="preserve">  初审意见：</w:t>
            </w:r>
          </w:p>
        </w:tc>
      </w:tr>
      <w:tr w14:paraId="6CD08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4" w:hRule="atLeast"/>
        </w:trPr>
        <w:tc>
          <w:tcPr>
            <w:tcW w:w="8970" w:type="dxa"/>
            <w:gridSpan w:val="4"/>
            <w:noWrap w:val="0"/>
            <w:vAlign w:val="top"/>
          </w:tcPr>
          <w:p w14:paraId="3AED6DD2">
            <w:pPr>
              <w:widowControl/>
              <w:kinsoku w:val="0"/>
              <w:autoSpaceDE w:val="0"/>
              <w:autoSpaceDN w:val="0"/>
              <w:adjustRightInd w:val="0"/>
              <w:snapToGrid w:val="0"/>
              <w:spacing w:before="208" w:line="220" w:lineRule="auto"/>
              <w:ind w:left="98" w:firstLine="644" w:firstLineChars="200"/>
              <w:jc w:val="left"/>
              <w:textAlignment w:val="baseline"/>
              <w:rPr>
                <w:rFonts w:ascii="Times New Roman" w:hAnsi="Times New Roman" w:eastAsia="仿宋_GB2312" w:cs="Times New Roman"/>
                <w:snapToGrid w:val="0"/>
                <w:color w:val="000000"/>
                <w:spacing w:val="26"/>
                <w:kern w:val="0"/>
                <w:sz w:val="27"/>
                <w:szCs w:val="27"/>
                <w:highlight w:val="none"/>
              </w:rPr>
            </w:pPr>
          </w:p>
          <w:p w14:paraId="571ABE67">
            <w:pPr>
              <w:widowControl/>
              <w:kinsoku w:val="0"/>
              <w:autoSpaceDE w:val="0"/>
              <w:autoSpaceDN w:val="0"/>
              <w:adjustRightInd w:val="0"/>
              <w:snapToGrid w:val="0"/>
              <w:spacing w:before="208" w:line="220" w:lineRule="auto"/>
              <w:ind w:left="98" w:firstLine="644" w:firstLineChars="200"/>
              <w:jc w:val="left"/>
              <w:textAlignment w:val="baseline"/>
              <w:rPr>
                <w:rFonts w:ascii="Times New Roman" w:hAnsi="Times New Roman" w:eastAsia="仿宋_GB2312" w:cs="Times New Roman"/>
                <w:snapToGrid w:val="0"/>
                <w:color w:val="000000"/>
                <w:spacing w:val="26"/>
                <w:kern w:val="0"/>
                <w:sz w:val="27"/>
                <w:szCs w:val="27"/>
                <w:highlight w:val="none"/>
              </w:rPr>
            </w:pPr>
          </w:p>
          <w:p w14:paraId="40F5DFEC">
            <w:pPr>
              <w:widowControl/>
              <w:kinsoku w:val="0"/>
              <w:autoSpaceDE w:val="0"/>
              <w:autoSpaceDN w:val="0"/>
              <w:adjustRightInd w:val="0"/>
              <w:snapToGrid w:val="0"/>
              <w:spacing w:before="208" w:line="220" w:lineRule="auto"/>
              <w:ind w:left="98" w:firstLine="644" w:firstLineChars="200"/>
              <w:jc w:val="left"/>
              <w:textAlignment w:val="baseline"/>
              <w:rPr>
                <w:rFonts w:ascii="Times New Roman" w:hAnsi="Times New Roman" w:eastAsia="仿宋_GB2312" w:cs="Times New Roman"/>
                <w:snapToGrid w:val="0"/>
                <w:color w:val="000000"/>
                <w:spacing w:val="26"/>
                <w:kern w:val="0"/>
                <w:sz w:val="27"/>
                <w:szCs w:val="27"/>
                <w:highlight w:val="none"/>
              </w:rPr>
            </w:pPr>
          </w:p>
          <w:p w14:paraId="3CF5F541">
            <w:pPr>
              <w:widowControl/>
              <w:kinsoku w:val="0"/>
              <w:autoSpaceDE w:val="0"/>
              <w:autoSpaceDN w:val="0"/>
              <w:adjustRightInd w:val="0"/>
              <w:snapToGrid w:val="0"/>
              <w:spacing w:before="208" w:line="220" w:lineRule="auto"/>
              <w:ind w:left="98" w:firstLine="644" w:firstLineChars="200"/>
              <w:jc w:val="left"/>
              <w:textAlignment w:val="baseline"/>
              <w:rPr>
                <w:rFonts w:ascii="Times New Roman" w:hAnsi="Times New Roman" w:eastAsia="仿宋_GB2312" w:cs="Times New Roman"/>
                <w:snapToGrid w:val="0"/>
                <w:color w:val="000000"/>
                <w:kern w:val="0"/>
                <w:sz w:val="27"/>
                <w:szCs w:val="27"/>
                <w:highlight w:val="none"/>
              </w:rPr>
            </w:pPr>
            <w:r>
              <w:rPr>
                <w:rFonts w:ascii="Times New Roman" w:hAnsi="Times New Roman" w:eastAsia="仿宋_GB2312" w:cs="Times New Roman"/>
                <w:snapToGrid w:val="0"/>
                <w:color w:val="000000"/>
                <w:spacing w:val="26"/>
                <w:kern w:val="0"/>
                <w:sz w:val="27"/>
                <w:szCs w:val="27"/>
                <w:highlight w:val="none"/>
              </w:rPr>
              <w:t>审核人</w:t>
            </w:r>
            <w:r>
              <w:rPr>
                <w:rFonts w:ascii="Times New Roman" w:hAnsi="Times New Roman" w:eastAsia="仿宋_GB2312" w:cs="Times New Roman"/>
                <w:snapToGrid w:val="0"/>
                <w:color w:val="000000"/>
                <w:spacing w:val="-62"/>
                <w:kern w:val="0"/>
                <w:sz w:val="27"/>
                <w:szCs w:val="27"/>
                <w:highlight w:val="none"/>
              </w:rPr>
              <w:t xml:space="preserve"> </w:t>
            </w:r>
            <w:r>
              <w:rPr>
                <w:rFonts w:ascii="Times New Roman" w:hAnsi="Times New Roman" w:eastAsia="仿宋_GB2312" w:cs="Times New Roman"/>
                <w:snapToGrid w:val="0"/>
                <w:color w:val="000000"/>
                <w:spacing w:val="26"/>
                <w:kern w:val="0"/>
                <w:sz w:val="27"/>
                <w:szCs w:val="27"/>
                <w:highlight w:val="none"/>
              </w:rPr>
              <w:t>：                   组织单位（盖章）</w:t>
            </w:r>
          </w:p>
        </w:tc>
      </w:tr>
    </w:tbl>
    <w:p w14:paraId="01C26F82">
      <w:pPr>
        <w:widowControl/>
        <w:jc w:val="left"/>
        <w:rPr>
          <w:rFonts w:ascii="Times New Roman" w:hAnsi="Times New Roman" w:eastAsia="仿宋_GB2312" w:cs="Times New Roman"/>
          <w:sz w:val="32"/>
          <w:szCs w:val="32"/>
          <w:highlight w:val="none"/>
        </w:rPr>
        <w:sectPr>
          <w:pgSz w:w="11906" w:h="16838"/>
          <w:pgMar w:top="1440" w:right="1800" w:bottom="1440" w:left="1800" w:header="851" w:footer="992" w:gutter="0"/>
          <w:pgNumType w:fmt="decimal"/>
          <w:cols w:space="720" w:num="1"/>
          <w:docGrid w:type="lines" w:linePitch="312" w:charSpace="0"/>
        </w:sectPr>
      </w:pPr>
    </w:p>
    <w:p w14:paraId="5045FACC">
      <w:pPr>
        <w:adjustRightInd w:val="0"/>
        <w:snapToGrid w:val="0"/>
        <w:spacing w:line="570" w:lineRule="exact"/>
        <w:jc w:val="left"/>
        <w:outlineLvl w:val="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附件</w:t>
      </w:r>
      <w:r>
        <w:rPr>
          <w:rFonts w:hint="default" w:ascii="Times New Roman" w:hAnsi="Times New Roman" w:eastAsia="黑体" w:cs="Times New Roman"/>
          <w:bCs/>
          <w:sz w:val="32"/>
          <w:szCs w:val="32"/>
          <w:highlight w:val="none"/>
        </w:rPr>
        <w:t>4</w:t>
      </w:r>
    </w:p>
    <w:p w14:paraId="490798DB">
      <w:pPr>
        <w:adjustRightInd w:val="0"/>
        <w:snapToGrid w:val="0"/>
        <w:spacing w:line="570" w:lineRule="exact"/>
        <w:ind w:firstLine="880" w:firstLineChars="200"/>
        <w:jc w:val="center"/>
        <w:outlineLvl w:val="0"/>
        <w:rPr>
          <w:rFonts w:ascii="Times New Roman" w:hAnsi="Times New Roman" w:eastAsia="方正小标宋_GBK" w:cs="Times New Roman"/>
          <w:bCs/>
          <w:kern w:val="0"/>
          <w:sz w:val="44"/>
          <w:szCs w:val="44"/>
          <w:highlight w:val="none"/>
          <w:lang w:bidi="ar"/>
        </w:rPr>
      </w:pPr>
      <w:r>
        <w:rPr>
          <w:rFonts w:ascii="Times New Roman" w:hAnsi="Times New Roman" w:eastAsia="方正小标宋_GBK" w:cs="Times New Roman"/>
          <w:bCs/>
          <w:kern w:val="0"/>
          <w:sz w:val="44"/>
          <w:szCs w:val="44"/>
          <w:highlight w:val="none"/>
          <w:lang w:bidi="ar"/>
        </w:rPr>
        <w:t>自治区级绿色矿山建设评价指标</w:t>
      </w:r>
    </w:p>
    <w:p w14:paraId="784AE5F3">
      <w:pPr>
        <w:pStyle w:val="8"/>
        <w:rPr>
          <w:rFonts w:ascii="Times New Roman" w:hAnsi="Times New Roman" w:cs="Times New Roman"/>
          <w:highlight w:val="none"/>
        </w:rPr>
      </w:pPr>
    </w:p>
    <w:tbl>
      <w:tblPr>
        <w:tblStyle w:val="12"/>
        <w:tblW w:w="15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66"/>
        <w:gridCol w:w="8175"/>
        <w:gridCol w:w="4627"/>
      </w:tblGrid>
      <w:tr w14:paraId="4EB2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jc w:val="center"/>
        </w:trPr>
        <w:tc>
          <w:tcPr>
            <w:tcW w:w="2466" w:type="dxa"/>
            <w:noWrap w:val="0"/>
            <w:tcMar>
              <w:top w:w="12" w:type="dxa"/>
              <w:left w:w="12" w:type="dxa"/>
              <w:right w:w="12" w:type="dxa"/>
            </w:tcMar>
            <w:vAlign w:val="center"/>
          </w:tcPr>
          <w:p w14:paraId="2A647BB0">
            <w:pPr>
              <w:widowControl/>
              <w:jc w:val="center"/>
              <w:textAlignment w:val="center"/>
              <w:rPr>
                <w:rFonts w:ascii="Times New Roman" w:hAnsi="Times New Roman" w:eastAsia="仿宋_GB2312" w:cs="Times New Roman"/>
                <w:b/>
                <w:kern w:val="0"/>
                <w:szCs w:val="21"/>
                <w:highlight w:val="none"/>
                <w:lang w:bidi="ar"/>
              </w:rPr>
            </w:pPr>
            <w:r>
              <w:rPr>
                <w:rFonts w:ascii="Times New Roman" w:hAnsi="Times New Roman" w:eastAsia="黑体" w:cs="Times New Roman"/>
                <w:kern w:val="0"/>
                <w:szCs w:val="21"/>
                <w:highlight w:val="none"/>
                <w:lang w:bidi="ar"/>
              </w:rPr>
              <w:t>先决条件</w:t>
            </w:r>
          </w:p>
        </w:tc>
        <w:tc>
          <w:tcPr>
            <w:tcW w:w="8175" w:type="dxa"/>
            <w:noWrap w:val="0"/>
            <w:tcMar>
              <w:top w:w="12" w:type="dxa"/>
              <w:left w:w="12" w:type="dxa"/>
              <w:right w:w="12" w:type="dxa"/>
            </w:tcMar>
            <w:vAlign w:val="center"/>
          </w:tcPr>
          <w:p w14:paraId="21FDB0D2">
            <w:pPr>
              <w:widowControl/>
              <w:jc w:val="center"/>
              <w:textAlignment w:val="center"/>
              <w:rPr>
                <w:rFonts w:ascii="Times New Roman" w:hAnsi="Times New Roman" w:eastAsia="仿宋_GB2312" w:cs="Times New Roman"/>
                <w:b/>
                <w:kern w:val="0"/>
                <w:szCs w:val="21"/>
                <w:highlight w:val="none"/>
                <w:lang w:bidi="ar"/>
              </w:rPr>
            </w:pPr>
            <w:r>
              <w:rPr>
                <w:rFonts w:ascii="Times New Roman" w:hAnsi="Times New Roman" w:eastAsia="黑体" w:cs="Times New Roman"/>
                <w:bCs/>
                <w:kern w:val="0"/>
                <w:szCs w:val="21"/>
                <w:highlight w:val="none"/>
                <w:lang w:bidi="ar"/>
              </w:rPr>
              <w:t>要求</w:t>
            </w:r>
          </w:p>
        </w:tc>
        <w:tc>
          <w:tcPr>
            <w:tcW w:w="4627" w:type="dxa"/>
            <w:noWrap w:val="0"/>
            <w:tcMar>
              <w:top w:w="12" w:type="dxa"/>
              <w:left w:w="12" w:type="dxa"/>
              <w:right w:w="12" w:type="dxa"/>
            </w:tcMar>
            <w:vAlign w:val="center"/>
          </w:tcPr>
          <w:p w14:paraId="580DFD95">
            <w:pPr>
              <w:widowControl/>
              <w:jc w:val="center"/>
              <w:textAlignment w:val="center"/>
              <w:rPr>
                <w:rFonts w:ascii="Times New Roman" w:hAnsi="Times New Roman" w:eastAsia="黑体" w:cs="Times New Roman"/>
                <w:b/>
                <w:kern w:val="0"/>
                <w:szCs w:val="21"/>
                <w:highlight w:val="none"/>
                <w:lang w:bidi="ar"/>
              </w:rPr>
            </w:pPr>
            <w:r>
              <w:rPr>
                <w:rFonts w:ascii="Times New Roman" w:hAnsi="Times New Roman" w:eastAsia="黑体" w:cs="Times New Roman"/>
                <w:bCs/>
                <w:kern w:val="0"/>
                <w:szCs w:val="21"/>
                <w:highlight w:val="none"/>
                <w:lang w:bidi="ar"/>
              </w:rPr>
              <w:t>说明</w:t>
            </w:r>
          </w:p>
        </w:tc>
      </w:tr>
      <w:tr w14:paraId="3B77C82B">
        <w:tblPrEx>
          <w:tblCellMar>
            <w:top w:w="0" w:type="dxa"/>
            <w:left w:w="0" w:type="dxa"/>
            <w:bottom w:w="0" w:type="dxa"/>
            <w:right w:w="0" w:type="dxa"/>
          </w:tblCellMar>
        </w:tblPrEx>
        <w:trPr>
          <w:trHeight w:val="294" w:hRule="atLeast"/>
          <w:jc w:val="center"/>
        </w:trPr>
        <w:tc>
          <w:tcPr>
            <w:tcW w:w="2466" w:type="dxa"/>
            <w:noWrap w:val="0"/>
            <w:tcMar>
              <w:top w:w="12" w:type="dxa"/>
              <w:left w:w="12" w:type="dxa"/>
              <w:right w:w="12" w:type="dxa"/>
            </w:tcMar>
            <w:vAlign w:val="center"/>
          </w:tcPr>
          <w:p w14:paraId="3F8E9E6C">
            <w:pPr>
              <w:widowControl/>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手续齐全，证照合法有效</w:t>
            </w:r>
          </w:p>
        </w:tc>
        <w:tc>
          <w:tcPr>
            <w:tcW w:w="8175" w:type="dxa"/>
            <w:noWrap w:val="0"/>
            <w:tcMar>
              <w:top w:w="12" w:type="dxa"/>
              <w:left w:w="12" w:type="dxa"/>
              <w:right w:w="12" w:type="dxa"/>
            </w:tcMar>
            <w:vAlign w:val="center"/>
          </w:tcPr>
          <w:p w14:paraId="39A9B257">
            <w:pPr>
              <w:widowControl/>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《采矿许可证》《安全生产许可证》《营业执照》证照合法有效，依法办理环评和排污许可手续，并依法完成竣工环保验收。</w:t>
            </w:r>
          </w:p>
        </w:tc>
        <w:tc>
          <w:tcPr>
            <w:tcW w:w="4627" w:type="dxa"/>
            <w:vMerge w:val="restart"/>
            <w:noWrap w:val="0"/>
            <w:tcMar>
              <w:top w:w="12" w:type="dxa"/>
              <w:left w:w="12" w:type="dxa"/>
              <w:right w:w="12" w:type="dxa"/>
            </w:tcMar>
            <w:vAlign w:val="center"/>
          </w:tcPr>
          <w:p w14:paraId="1C0AD7B1">
            <w:pPr>
              <w:widowControl/>
              <w:jc w:val="left"/>
              <w:textAlignment w:val="top"/>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br w:type="textWrapping"/>
            </w:r>
            <w:r>
              <w:rPr>
                <w:rFonts w:ascii="Times New Roman" w:hAnsi="Times New Roman" w:eastAsia="仿宋_GB2312" w:cs="Times New Roman"/>
                <w:kern w:val="0"/>
                <w:szCs w:val="21"/>
                <w:highlight w:val="none"/>
                <w:lang w:bidi="ar"/>
              </w:rPr>
              <w:t xml:space="preserve">               合格    □</w:t>
            </w:r>
            <w:r>
              <w:rPr>
                <w:rFonts w:ascii="Times New Roman" w:hAnsi="Times New Roman" w:eastAsia="仿宋_GB2312" w:cs="Times New Roman"/>
                <w:kern w:val="0"/>
                <w:szCs w:val="21"/>
                <w:highlight w:val="none"/>
                <w:lang w:bidi="ar"/>
              </w:rPr>
              <w:br w:type="textWrapping"/>
            </w:r>
            <w:r>
              <w:rPr>
                <w:rFonts w:ascii="Times New Roman" w:hAnsi="Times New Roman" w:eastAsia="仿宋_GB2312" w:cs="Times New Roman"/>
                <w:kern w:val="0"/>
                <w:szCs w:val="21"/>
                <w:highlight w:val="none"/>
                <w:lang w:bidi="ar"/>
              </w:rPr>
              <w:t xml:space="preserve">             不合格    □</w:t>
            </w:r>
          </w:p>
          <w:p w14:paraId="617493A2">
            <w:pPr>
              <w:widowControl/>
              <w:jc w:val="left"/>
              <w:textAlignment w:val="top"/>
              <w:rPr>
                <w:rFonts w:ascii="Times New Roman" w:hAnsi="Times New Roman" w:eastAsia="仿宋_GB2312" w:cs="Times New Roman"/>
                <w:kern w:val="0"/>
                <w:szCs w:val="21"/>
                <w:highlight w:val="none"/>
              </w:rPr>
            </w:pPr>
          </w:p>
          <w:p w14:paraId="25C809B8">
            <w:pPr>
              <w:widowControl/>
              <w:jc w:val="center"/>
              <w:textAlignment w:val="top"/>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满足所有先决条件方可进行打分评价，其中1条不满足的，即为不合格。</w:t>
            </w:r>
          </w:p>
          <w:p w14:paraId="066FA991">
            <w:pPr>
              <w:widowControl/>
              <w:adjustRightInd w:val="0"/>
              <w:snapToGrid w:val="0"/>
              <w:jc w:val="center"/>
              <w:textAlignment w:val="center"/>
              <w:rPr>
                <w:rFonts w:ascii="Times New Roman" w:hAnsi="Times New Roman" w:eastAsia="仿宋_GB2312" w:cs="Times New Roman"/>
                <w:b/>
                <w:kern w:val="0"/>
                <w:szCs w:val="21"/>
                <w:highlight w:val="none"/>
                <w:lang w:bidi="ar"/>
              </w:rPr>
            </w:pPr>
          </w:p>
        </w:tc>
      </w:tr>
      <w:tr w14:paraId="57317C82">
        <w:tblPrEx>
          <w:tblCellMar>
            <w:top w:w="0" w:type="dxa"/>
            <w:left w:w="0" w:type="dxa"/>
            <w:bottom w:w="0" w:type="dxa"/>
            <w:right w:w="0" w:type="dxa"/>
          </w:tblCellMar>
        </w:tblPrEx>
        <w:trPr>
          <w:trHeight w:val="476" w:hRule="atLeast"/>
          <w:jc w:val="center"/>
        </w:trPr>
        <w:tc>
          <w:tcPr>
            <w:tcW w:w="2466" w:type="dxa"/>
            <w:noWrap w:val="0"/>
            <w:tcMar>
              <w:top w:w="12" w:type="dxa"/>
              <w:left w:w="12" w:type="dxa"/>
              <w:right w:w="12" w:type="dxa"/>
            </w:tcMar>
            <w:vAlign w:val="center"/>
          </w:tcPr>
          <w:p w14:paraId="3EBDD4AE">
            <w:pPr>
              <w:widowControl/>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三年内未受行政处罚</w:t>
            </w:r>
          </w:p>
          <w:p w14:paraId="7AA971A7">
            <w:pPr>
              <w:widowControl/>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或已整改到位</w:t>
            </w:r>
          </w:p>
        </w:tc>
        <w:tc>
          <w:tcPr>
            <w:tcW w:w="8175" w:type="dxa"/>
            <w:noWrap w:val="0"/>
            <w:tcMar>
              <w:top w:w="12" w:type="dxa"/>
              <w:left w:w="12" w:type="dxa"/>
              <w:right w:w="12" w:type="dxa"/>
            </w:tcMar>
            <w:vAlign w:val="center"/>
          </w:tcPr>
          <w:p w14:paraId="16BFBCFC">
            <w:pPr>
              <w:widowControl/>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近三年内（自遴选通知下发之日起前三年），未受到自然资源、生态环境和应急管理等部门行政处罚，或受到处罚在履行期限内已执行到位（出具相关证明材料），且未发生过较大及以上安全生产事故、环境事件的。</w:t>
            </w:r>
          </w:p>
        </w:tc>
        <w:tc>
          <w:tcPr>
            <w:tcW w:w="4627" w:type="dxa"/>
            <w:vMerge w:val="continue"/>
            <w:noWrap w:val="0"/>
            <w:tcMar>
              <w:top w:w="12" w:type="dxa"/>
              <w:left w:w="12" w:type="dxa"/>
              <w:right w:w="12" w:type="dxa"/>
            </w:tcMar>
            <w:vAlign w:val="center"/>
          </w:tcPr>
          <w:p w14:paraId="212CE8CE">
            <w:pPr>
              <w:widowControl/>
              <w:adjustRightInd w:val="0"/>
              <w:snapToGrid w:val="0"/>
              <w:jc w:val="center"/>
              <w:textAlignment w:val="center"/>
              <w:rPr>
                <w:rFonts w:ascii="Times New Roman" w:hAnsi="Times New Roman" w:eastAsia="仿宋_GB2312" w:cs="Times New Roman"/>
                <w:b/>
                <w:kern w:val="0"/>
                <w:szCs w:val="21"/>
                <w:highlight w:val="none"/>
                <w:lang w:bidi="ar"/>
              </w:rPr>
            </w:pPr>
          </w:p>
        </w:tc>
      </w:tr>
      <w:tr w14:paraId="0290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 w:hRule="atLeast"/>
          <w:jc w:val="center"/>
        </w:trPr>
        <w:tc>
          <w:tcPr>
            <w:tcW w:w="2466" w:type="dxa"/>
            <w:noWrap w:val="0"/>
            <w:tcMar>
              <w:top w:w="12" w:type="dxa"/>
              <w:left w:w="12" w:type="dxa"/>
              <w:right w:w="12" w:type="dxa"/>
            </w:tcMar>
            <w:vAlign w:val="center"/>
          </w:tcPr>
          <w:p w14:paraId="37164F91">
            <w:pPr>
              <w:widowControl/>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矿业权人异常名录</w:t>
            </w:r>
          </w:p>
        </w:tc>
        <w:tc>
          <w:tcPr>
            <w:tcW w:w="8175" w:type="dxa"/>
            <w:noWrap w:val="0"/>
            <w:tcMar>
              <w:top w:w="12" w:type="dxa"/>
              <w:left w:w="12" w:type="dxa"/>
              <w:right w:w="12" w:type="dxa"/>
            </w:tcMar>
            <w:vAlign w:val="center"/>
          </w:tcPr>
          <w:p w14:paraId="782F30D2">
            <w:pPr>
              <w:widowControl/>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矿山参加遴选期间，矿业权人未被列入矿业权人勘查开采信息公示异常名录。</w:t>
            </w:r>
          </w:p>
        </w:tc>
        <w:tc>
          <w:tcPr>
            <w:tcW w:w="4627" w:type="dxa"/>
            <w:vMerge w:val="continue"/>
            <w:noWrap w:val="0"/>
            <w:tcMar>
              <w:top w:w="12" w:type="dxa"/>
              <w:left w:w="12" w:type="dxa"/>
              <w:right w:w="12" w:type="dxa"/>
            </w:tcMar>
            <w:vAlign w:val="center"/>
          </w:tcPr>
          <w:p w14:paraId="472856D1">
            <w:pPr>
              <w:widowControl/>
              <w:adjustRightInd w:val="0"/>
              <w:snapToGrid w:val="0"/>
              <w:jc w:val="center"/>
              <w:textAlignment w:val="center"/>
              <w:rPr>
                <w:rFonts w:ascii="Times New Roman" w:hAnsi="Times New Roman" w:eastAsia="仿宋_GB2312" w:cs="Times New Roman"/>
                <w:b/>
                <w:kern w:val="0"/>
                <w:szCs w:val="21"/>
                <w:highlight w:val="none"/>
                <w:lang w:bidi="ar"/>
              </w:rPr>
            </w:pPr>
          </w:p>
        </w:tc>
      </w:tr>
      <w:tr w14:paraId="2D6D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2466" w:type="dxa"/>
            <w:noWrap w:val="0"/>
            <w:tcMar>
              <w:top w:w="12" w:type="dxa"/>
              <w:left w:w="12" w:type="dxa"/>
              <w:right w:w="12" w:type="dxa"/>
            </w:tcMar>
            <w:vAlign w:val="center"/>
          </w:tcPr>
          <w:p w14:paraId="60344689">
            <w:pPr>
              <w:widowControl/>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矿山要求</w:t>
            </w:r>
          </w:p>
        </w:tc>
        <w:tc>
          <w:tcPr>
            <w:tcW w:w="8175" w:type="dxa"/>
            <w:noWrap w:val="0"/>
            <w:tcMar>
              <w:top w:w="12" w:type="dxa"/>
              <w:left w:w="12" w:type="dxa"/>
              <w:right w:w="12" w:type="dxa"/>
            </w:tcMar>
            <w:vAlign w:val="center"/>
          </w:tcPr>
          <w:p w14:paraId="09651B65">
            <w:pPr>
              <w:widowControl/>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矿山近三年内正常生产运营，且剩余储量可采年限（按储量年度报告）不少于三年。</w:t>
            </w:r>
          </w:p>
        </w:tc>
        <w:tc>
          <w:tcPr>
            <w:tcW w:w="4627" w:type="dxa"/>
            <w:vMerge w:val="continue"/>
            <w:noWrap w:val="0"/>
            <w:tcMar>
              <w:top w:w="12" w:type="dxa"/>
              <w:left w:w="12" w:type="dxa"/>
              <w:right w:w="12" w:type="dxa"/>
            </w:tcMar>
            <w:vAlign w:val="center"/>
          </w:tcPr>
          <w:p w14:paraId="1EFF31E6">
            <w:pPr>
              <w:widowControl/>
              <w:adjustRightInd w:val="0"/>
              <w:snapToGrid w:val="0"/>
              <w:jc w:val="center"/>
              <w:textAlignment w:val="center"/>
              <w:rPr>
                <w:rFonts w:ascii="Times New Roman" w:hAnsi="Times New Roman" w:eastAsia="仿宋_GB2312" w:cs="Times New Roman"/>
                <w:b/>
                <w:kern w:val="0"/>
                <w:szCs w:val="21"/>
                <w:highlight w:val="none"/>
                <w:lang w:bidi="ar"/>
              </w:rPr>
            </w:pPr>
          </w:p>
        </w:tc>
      </w:tr>
      <w:tr w14:paraId="752B432A">
        <w:tblPrEx>
          <w:tblCellMar>
            <w:top w:w="0" w:type="dxa"/>
            <w:left w:w="0" w:type="dxa"/>
            <w:bottom w:w="0" w:type="dxa"/>
            <w:right w:w="0" w:type="dxa"/>
          </w:tblCellMar>
        </w:tblPrEx>
        <w:trPr>
          <w:trHeight w:val="90" w:hRule="atLeast"/>
          <w:jc w:val="center"/>
        </w:trPr>
        <w:tc>
          <w:tcPr>
            <w:tcW w:w="2466" w:type="dxa"/>
            <w:noWrap w:val="0"/>
            <w:tcMar>
              <w:top w:w="12" w:type="dxa"/>
              <w:left w:w="12" w:type="dxa"/>
              <w:right w:w="12" w:type="dxa"/>
            </w:tcMar>
            <w:vAlign w:val="center"/>
          </w:tcPr>
          <w:p w14:paraId="6E379BA1">
            <w:pPr>
              <w:widowControl/>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矿区范围</w:t>
            </w:r>
          </w:p>
        </w:tc>
        <w:tc>
          <w:tcPr>
            <w:tcW w:w="8175" w:type="dxa"/>
            <w:noWrap w:val="0"/>
            <w:tcMar>
              <w:top w:w="12" w:type="dxa"/>
              <w:left w:w="12" w:type="dxa"/>
              <w:right w:w="12" w:type="dxa"/>
            </w:tcMar>
            <w:vAlign w:val="center"/>
          </w:tcPr>
          <w:p w14:paraId="07402EE7">
            <w:pPr>
              <w:widowControl/>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矿区范围未涉及生态保护红线（国家有规定的除外），符合国土空间规划及规划环评要求。</w:t>
            </w:r>
          </w:p>
        </w:tc>
        <w:tc>
          <w:tcPr>
            <w:tcW w:w="4627" w:type="dxa"/>
            <w:vMerge w:val="continue"/>
            <w:noWrap w:val="0"/>
            <w:tcMar>
              <w:top w:w="12" w:type="dxa"/>
              <w:left w:w="12" w:type="dxa"/>
              <w:right w:w="12" w:type="dxa"/>
            </w:tcMar>
            <w:vAlign w:val="center"/>
          </w:tcPr>
          <w:p w14:paraId="2864AABC">
            <w:pPr>
              <w:widowControl/>
              <w:adjustRightInd w:val="0"/>
              <w:snapToGrid w:val="0"/>
              <w:jc w:val="center"/>
              <w:textAlignment w:val="center"/>
              <w:rPr>
                <w:rFonts w:ascii="Times New Roman" w:hAnsi="Times New Roman" w:eastAsia="仿宋_GB2312" w:cs="Times New Roman"/>
                <w:b/>
                <w:kern w:val="0"/>
                <w:szCs w:val="21"/>
                <w:highlight w:val="none"/>
                <w:lang w:bidi="ar"/>
              </w:rPr>
            </w:pPr>
          </w:p>
        </w:tc>
      </w:tr>
    </w:tbl>
    <w:p w14:paraId="3A08B519">
      <w:pPr>
        <w:rPr>
          <w:rFonts w:ascii="Times New Roman" w:hAnsi="Times New Roman" w:cs="Times New Roman"/>
          <w:highlight w:val="none"/>
        </w:rPr>
      </w:pPr>
    </w:p>
    <w:tbl>
      <w:tblPr>
        <w:tblStyle w:val="12"/>
        <w:tblW w:w="15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3"/>
        <w:gridCol w:w="1052"/>
        <w:gridCol w:w="1132"/>
        <w:gridCol w:w="672"/>
        <w:gridCol w:w="5523"/>
        <w:gridCol w:w="950"/>
        <w:gridCol w:w="2563"/>
        <w:gridCol w:w="915"/>
        <w:gridCol w:w="915"/>
        <w:gridCol w:w="293"/>
        <w:gridCol w:w="208"/>
      </w:tblGrid>
      <w:tr w14:paraId="23E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1073" w:type="dxa"/>
            <w:noWrap w:val="0"/>
            <w:tcMar>
              <w:top w:w="12" w:type="dxa"/>
              <w:left w:w="12" w:type="dxa"/>
              <w:right w:w="12" w:type="dxa"/>
            </w:tcMar>
            <w:vAlign w:val="center"/>
          </w:tcPr>
          <w:p w14:paraId="1CA9C5C6">
            <w:pPr>
              <w:keepNext/>
              <w:keepLines/>
              <w:widowControl/>
              <w:adjustRightInd w:val="0"/>
              <w:snapToGrid w:val="0"/>
              <w:spacing w:before="156" w:beforeLines="50" w:after="156" w:afterLines="50" w:line="360" w:lineRule="auto"/>
              <w:jc w:val="center"/>
              <w:textAlignment w:val="center"/>
              <w:outlineLvl w:val="3"/>
              <w:rPr>
                <w:rFonts w:ascii="Times New Roman" w:hAnsi="Times New Roman" w:eastAsia="黑体" w:cs="Times New Roman"/>
                <w:szCs w:val="21"/>
                <w:highlight w:val="none"/>
              </w:rPr>
            </w:pPr>
            <w:r>
              <w:rPr>
                <w:rFonts w:ascii="Times New Roman" w:hAnsi="Times New Roman" w:eastAsia="黑体" w:cs="Times New Roman"/>
                <w:szCs w:val="21"/>
                <w:highlight w:val="none"/>
              </w:rPr>
              <w:t>一级指标</w:t>
            </w:r>
          </w:p>
        </w:tc>
        <w:tc>
          <w:tcPr>
            <w:tcW w:w="1052" w:type="dxa"/>
            <w:noWrap w:val="0"/>
            <w:tcMar>
              <w:top w:w="12" w:type="dxa"/>
              <w:left w:w="12" w:type="dxa"/>
              <w:right w:w="12" w:type="dxa"/>
            </w:tcMar>
            <w:vAlign w:val="center"/>
          </w:tcPr>
          <w:p w14:paraId="4DFE4AF5">
            <w:pPr>
              <w:keepNext/>
              <w:keepLines/>
              <w:widowControl/>
              <w:adjustRightInd w:val="0"/>
              <w:snapToGrid w:val="0"/>
              <w:spacing w:before="156" w:beforeLines="50" w:after="156" w:afterLines="50" w:line="360" w:lineRule="auto"/>
              <w:jc w:val="center"/>
              <w:textAlignment w:val="center"/>
              <w:outlineLvl w:val="3"/>
              <w:rPr>
                <w:rFonts w:ascii="Times New Roman" w:hAnsi="Times New Roman" w:eastAsia="黑体" w:cs="Times New Roman"/>
                <w:szCs w:val="21"/>
                <w:highlight w:val="none"/>
              </w:rPr>
            </w:pPr>
            <w:r>
              <w:rPr>
                <w:rFonts w:ascii="Times New Roman" w:hAnsi="Times New Roman" w:eastAsia="黑体" w:cs="Times New Roman"/>
                <w:szCs w:val="21"/>
                <w:highlight w:val="none"/>
              </w:rPr>
              <w:t>二级指标</w:t>
            </w:r>
          </w:p>
        </w:tc>
        <w:tc>
          <w:tcPr>
            <w:tcW w:w="1132" w:type="dxa"/>
            <w:noWrap w:val="0"/>
            <w:tcMar>
              <w:top w:w="12" w:type="dxa"/>
              <w:left w:w="12" w:type="dxa"/>
              <w:right w:w="12" w:type="dxa"/>
            </w:tcMar>
            <w:vAlign w:val="center"/>
          </w:tcPr>
          <w:p w14:paraId="4C3B9252">
            <w:pPr>
              <w:keepNext/>
              <w:keepLines/>
              <w:widowControl/>
              <w:adjustRightInd w:val="0"/>
              <w:snapToGrid w:val="0"/>
              <w:spacing w:before="156" w:beforeLines="50" w:after="156" w:afterLines="50" w:line="360" w:lineRule="auto"/>
              <w:jc w:val="center"/>
              <w:textAlignment w:val="center"/>
              <w:outlineLvl w:val="3"/>
              <w:rPr>
                <w:rFonts w:ascii="Times New Roman" w:hAnsi="Times New Roman" w:eastAsia="黑体" w:cs="Times New Roman"/>
                <w:szCs w:val="21"/>
                <w:highlight w:val="none"/>
              </w:rPr>
            </w:pPr>
            <w:r>
              <w:rPr>
                <w:rFonts w:ascii="Times New Roman" w:hAnsi="Times New Roman" w:eastAsia="黑体" w:cs="Times New Roman"/>
                <w:szCs w:val="21"/>
                <w:highlight w:val="none"/>
              </w:rPr>
              <w:t>三级指标</w:t>
            </w:r>
          </w:p>
        </w:tc>
        <w:tc>
          <w:tcPr>
            <w:tcW w:w="672" w:type="dxa"/>
            <w:noWrap w:val="0"/>
            <w:tcMar>
              <w:top w:w="12" w:type="dxa"/>
              <w:left w:w="12" w:type="dxa"/>
              <w:right w:w="12" w:type="dxa"/>
            </w:tcMar>
            <w:vAlign w:val="center"/>
          </w:tcPr>
          <w:p w14:paraId="2F013272">
            <w:pPr>
              <w:keepNext/>
              <w:keepLines/>
              <w:widowControl/>
              <w:adjustRightInd w:val="0"/>
              <w:snapToGrid w:val="0"/>
              <w:spacing w:before="156" w:beforeLines="50" w:after="156" w:afterLines="50" w:line="360" w:lineRule="auto"/>
              <w:jc w:val="center"/>
              <w:textAlignment w:val="center"/>
              <w:outlineLvl w:val="3"/>
              <w:rPr>
                <w:rFonts w:ascii="Times New Roman" w:hAnsi="Times New Roman" w:eastAsia="黑体" w:cs="Times New Roman"/>
                <w:szCs w:val="21"/>
                <w:highlight w:val="none"/>
              </w:rPr>
            </w:pPr>
            <w:r>
              <w:rPr>
                <w:rFonts w:ascii="Times New Roman" w:hAnsi="Times New Roman" w:eastAsia="黑体" w:cs="Times New Roman"/>
                <w:szCs w:val="21"/>
                <w:highlight w:val="none"/>
              </w:rPr>
              <w:t>标准分</w:t>
            </w:r>
          </w:p>
        </w:tc>
        <w:tc>
          <w:tcPr>
            <w:tcW w:w="5523" w:type="dxa"/>
            <w:noWrap w:val="0"/>
            <w:tcMar>
              <w:top w:w="12" w:type="dxa"/>
              <w:left w:w="12" w:type="dxa"/>
              <w:right w:w="12" w:type="dxa"/>
            </w:tcMar>
            <w:vAlign w:val="center"/>
          </w:tcPr>
          <w:p w14:paraId="0ABA6AA2">
            <w:pPr>
              <w:keepNext/>
              <w:keepLines/>
              <w:widowControl/>
              <w:adjustRightInd w:val="0"/>
              <w:snapToGrid w:val="0"/>
              <w:spacing w:before="156" w:beforeLines="50" w:after="156" w:afterLines="50" w:line="360" w:lineRule="auto"/>
              <w:jc w:val="center"/>
              <w:textAlignment w:val="center"/>
              <w:outlineLvl w:val="3"/>
              <w:rPr>
                <w:rFonts w:ascii="Times New Roman" w:hAnsi="Times New Roman" w:eastAsia="黑体" w:cs="Times New Roman"/>
                <w:szCs w:val="21"/>
                <w:highlight w:val="none"/>
              </w:rPr>
            </w:pPr>
            <w:r>
              <w:rPr>
                <w:rFonts w:ascii="Times New Roman" w:hAnsi="Times New Roman" w:eastAsia="黑体" w:cs="Times New Roman"/>
                <w:szCs w:val="21"/>
                <w:highlight w:val="none"/>
              </w:rPr>
              <w:t>评分说明</w:t>
            </w:r>
          </w:p>
        </w:tc>
        <w:tc>
          <w:tcPr>
            <w:tcW w:w="950" w:type="dxa"/>
            <w:noWrap w:val="0"/>
            <w:tcMar>
              <w:top w:w="12" w:type="dxa"/>
              <w:left w:w="12" w:type="dxa"/>
              <w:right w:w="12" w:type="dxa"/>
            </w:tcMar>
            <w:vAlign w:val="center"/>
          </w:tcPr>
          <w:p w14:paraId="51D1F910">
            <w:pPr>
              <w:keepNext/>
              <w:keepLines/>
              <w:widowControl/>
              <w:adjustRightInd w:val="0"/>
              <w:snapToGrid w:val="0"/>
              <w:spacing w:before="156" w:beforeLines="50" w:after="156" w:afterLines="50" w:line="360" w:lineRule="auto"/>
              <w:jc w:val="center"/>
              <w:textAlignment w:val="center"/>
              <w:outlineLvl w:val="3"/>
              <w:rPr>
                <w:rFonts w:ascii="Times New Roman" w:hAnsi="Times New Roman" w:eastAsia="黑体" w:cs="Times New Roman"/>
                <w:szCs w:val="21"/>
                <w:highlight w:val="none"/>
              </w:rPr>
            </w:pPr>
            <w:r>
              <w:rPr>
                <w:rFonts w:ascii="Times New Roman" w:hAnsi="Times New Roman" w:eastAsia="黑体" w:cs="Times New Roman"/>
                <w:szCs w:val="21"/>
                <w:highlight w:val="none"/>
              </w:rPr>
              <w:t>考核方法</w:t>
            </w:r>
          </w:p>
        </w:tc>
        <w:tc>
          <w:tcPr>
            <w:tcW w:w="2563" w:type="dxa"/>
            <w:noWrap w:val="0"/>
            <w:tcMar>
              <w:top w:w="12" w:type="dxa"/>
              <w:left w:w="12" w:type="dxa"/>
              <w:right w:w="12" w:type="dxa"/>
            </w:tcMar>
            <w:vAlign w:val="center"/>
          </w:tcPr>
          <w:p w14:paraId="4317DCFC">
            <w:pPr>
              <w:keepNext/>
              <w:keepLines/>
              <w:widowControl/>
              <w:adjustRightInd w:val="0"/>
              <w:snapToGrid w:val="0"/>
              <w:spacing w:before="156" w:beforeLines="50" w:after="156" w:afterLines="50" w:line="360" w:lineRule="auto"/>
              <w:jc w:val="center"/>
              <w:textAlignment w:val="center"/>
              <w:outlineLvl w:val="3"/>
              <w:rPr>
                <w:rFonts w:ascii="Times New Roman" w:hAnsi="Times New Roman" w:eastAsia="黑体" w:cs="Times New Roman"/>
                <w:szCs w:val="21"/>
                <w:highlight w:val="none"/>
              </w:rPr>
            </w:pPr>
            <w:r>
              <w:rPr>
                <w:rFonts w:ascii="Times New Roman" w:hAnsi="Times New Roman" w:eastAsia="黑体" w:cs="Times New Roman"/>
                <w:szCs w:val="21"/>
                <w:highlight w:val="none"/>
              </w:rPr>
              <w:t>依据或标准</w:t>
            </w:r>
          </w:p>
        </w:tc>
        <w:tc>
          <w:tcPr>
            <w:tcW w:w="915" w:type="dxa"/>
            <w:noWrap w:val="0"/>
            <w:vAlign w:val="center"/>
          </w:tcPr>
          <w:p w14:paraId="0B2113C4">
            <w:pPr>
              <w:keepNext/>
              <w:keepLines/>
              <w:widowControl/>
              <w:adjustRightInd w:val="0"/>
              <w:snapToGrid w:val="0"/>
              <w:spacing w:before="156" w:beforeLines="50" w:after="156" w:afterLines="50" w:line="360" w:lineRule="auto"/>
              <w:jc w:val="center"/>
              <w:textAlignment w:val="center"/>
              <w:outlineLvl w:val="3"/>
              <w:rPr>
                <w:rFonts w:ascii="Times New Roman" w:hAnsi="Times New Roman" w:eastAsia="黑体" w:cs="Times New Roman"/>
                <w:szCs w:val="21"/>
                <w:highlight w:val="none"/>
              </w:rPr>
            </w:pPr>
            <w:r>
              <w:rPr>
                <w:rFonts w:ascii="Times New Roman" w:hAnsi="Times New Roman" w:eastAsia="黑体" w:cs="Times New Roman"/>
                <w:szCs w:val="21"/>
                <w:highlight w:val="none"/>
              </w:rPr>
              <w:t>指标属性</w:t>
            </w:r>
          </w:p>
        </w:tc>
        <w:tc>
          <w:tcPr>
            <w:tcW w:w="915" w:type="dxa"/>
            <w:noWrap w:val="0"/>
            <w:tcMar>
              <w:top w:w="12" w:type="dxa"/>
              <w:left w:w="12" w:type="dxa"/>
              <w:right w:w="12" w:type="dxa"/>
            </w:tcMar>
            <w:vAlign w:val="center"/>
          </w:tcPr>
          <w:p w14:paraId="7EB39E2B">
            <w:pPr>
              <w:keepNext/>
              <w:keepLines/>
              <w:widowControl/>
              <w:adjustRightInd w:val="0"/>
              <w:snapToGrid w:val="0"/>
              <w:spacing w:before="156" w:beforeLines="50" w:after="156" w:afterLines="50" w:line="360" w:lineRule="auto"/>
              <w:jc w:val="center"/>
              <w:textAlignment w:val="center"/>
              <w:outlineLvl w:val="3"/>
              <w:rPr>
                <w:rFonts w:ascii="Times New Roman" w:hAnsi="Times New Roman" w:eastAsia="黑体" w:cs="Times New Roman"/>
                <w:szCs w:val="21"/>
                <w:highlight w:val="none"/>
              </w:rPr>
            </w:pPr>
            <w:r>
              <w:rPr>
                <w:rFonts w:ascii="Times New Roman" w:hAnsi="Times New Roman" w:eastAsia="黑体" w:cs="Times New Roman"/>
                <w:szCs w:val="21"/>
                <w:highlight w:val="none"/>
              </w:rPr>
              <w:t>检查记录</w:t>
            </w:r>
          </w:p>
        </w:tc>
        <w:tc>
          <w:tcPr>
            <w:tcW w:w="501" w:type="dxa"/>
            <w:gridSpan w:val="2"/>
            <w:noWrap w:val="0"/>
            <w:tcMar>
              <w:top w:w="12" w:type="dxa"/>
              <w:left w:w="12" w:type="dxa"/>
              <w:right w:w="12" w:type="dxa"/>
            </w:tcMar>
            <w:vAlign w:val="center"/>
          </w:tcPr>
          <w:p w14:paraId="5629FAA9">
            <w:pPr>
              <w:keepNext/>
              <w:keepLines/>
              <w:widowControl/>
              <w:adjustRightInd w:val="0"/>
              <w:snapToGrid w:val="0"/>
              <w:spacing w:before="156" w:beforeLines="50" w:after="156" w:afterLines="50" w:line="360" w:lineRule="auto"/>
              <w:jc w:val="center"/>
              <w:textAlignment w:val="center"/>
              <w:outlineLvl w:val="3"/>
              <w:rPr>
                <w:rFonts w:ascii="Times New Roman" w:hAnsi="Times New Roman" w:eastAsia="黑体" w:cs="Times New Roman"/>
                <w:szCs w:val="21"/>
                <w:highlight w:val="none"/>
              </w:rPr>
            </w:pPr>
            <w:r>
              <w:rPr>
                <w:rFonts w:ascii="Times New Roman" w:hAnsi="Times New Roman" w:eastAsia="黑体" w:cs="Times New Roman"/>
                <w:szCs w:val="21"/>
                <w:highlight w:val="none"/>
              </w:rPr>
              <w:t>得分</w:t>
            </w:r>
          </w:p>
        </w:tc>
      </w:tr>
      <w:tr w14:paraId="38D7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1073" w:type="dxa"/>
            <w:vMerge w:val="restart"/>
            <w:noWrap w:val="0"/>
            <w:tcMar>
              <w:top w:w="12" w:type="dxa"/>
              <w:left w:w="12" w:type="dxa"/>
              <w:right w:w="12" w:type="dxa"/>
            </w:tcMar>
            <w:vAlign w:val="center"/>
          </w:tcPr>
          <w:p w14:paraId="3A0C1267">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一、矿区环境(7项，18分)</w:t>
            </w:r>
          </w:p>
        </w:tc>
        <w:tc>
          <w:tcPr>
            <w:tcW w:w="1052" w:type="dxa"/>
            <w:vMerge w:val="restart"/>
            <w:noWrap w:val="0"/>
            <w:tcMar>
              <w:top w:w="12" w:type="dxa"/>
              <w:left w:w="12" w:type="dxa"/>
              <w:right w:w="12" w:type="dxa"/>
            </w:tcMar>
            <w:vAlign w:val="center"/>
          </w:tcPr>
          <w:p w14:paraId="7A3B3C80">
            <w:pPr>
              <w:widowControl/>
              <w:adjustRightInd w:val="0"/>
              <w:snapToGrid w:val="0"/>
              <w:jc w:val="center"/>
              <w:textAlignment w:val="center"/>
              <w:rPr>
                <w:rFonts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lang w:bidi="ar"/>
              </w:rPr>
              <w:t>（一）</w:t>
            </w:r>
            <w:r>
              <w:rPr>
                <w:rFonts w:ascii="Times New Roman" w:hAnsi="Times New Roman" w:eastAsia="仿宋_GB2312" w:cs="Times New Roman"/>
                <w:kern w:val="0"/>
                <w:szCs w:val="21"/>
                <w:highlight w:val="none"/>
                <w:lang w:bidi="ar"/>
              </w:rPr>
              <w:t>矿容矿貌（12分）</w:t>
            </w:r>
          </w:p>
        </w:tc>
        <w:tc>
          <w:tcPr>
            <w:tcW w:w="1132" w:type="dxa"/>
            <w:noWrap w:val="0"/>
            <w:tcMar>
              <w:top w:w="12" w:type="dxa"/>
              <w:left w:w="12" w:type="dxa"/>
              <w:right w:w="12" w:type="dxa"/>
            </w:tcMar>
            <w:vAlign w:val="center"/>
          </w:tcPr>
          <w:p w14:paraId="200B4CA8">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1</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功能分区</w:t>
            </w:r>
          </w:p>
        </w:tc>
        <w:tc>
          <w:tcPr>
            <w:tcW w:w="672" w:type="dxa"/>
            <w:noWrap w:val="0"/>
            <w:tcMar>
              <w:top w:w="12" w:type="dxa"/>
              <w:left w:w="12" w:type="dxa"/>
              <w:right w:w="12" w:type="dxa"/>
            </w:tcMar>
            <w:vAlign w:val="center"/>
          </w:tcPr>
          <w:p w14:paraId="0632585C">
            <w:pPr>
              <w:widowControl/>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5523" w:type="dxa"/>
            <w:noWrap w:val="0"/>
            <w:tcMar>
              <w:top w:w="12" w:type="dxa"/>
              <w:left w:w="12" w:type="dxa"/>
              <w:right w:w="12" w:type="dxa"/>
            </w:tcMar>
            <w:vAlign w:val="center"/>
          </w:tcPr>
          <w:p w14:paraId="60F5812E">
            <w:pPr>
              <w:widowControl/>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矿区按生产区、管理区、生活区进行功能分区，符合分区要求。符合要求得3分，管理区、生活区分区不明显扣1分，生产区、管理区分区不明显扣2分。</w:t>
            </w:r>
          </w:p>
        </w:tc>
        <w:tc>
          <w:tcPr>
            <w:tcW w:w="950" w:type="dxa"/>
            <w:noWrap w:val="0"/>
            <w:tcMar>
              <w:top w:w="12" w:type="dxa"/>
              <w:left w:w="12" w:type="dxa"/>
              <w:right w:w="12" w:type="dxa"/>
            </w:tcMar>
            <w:vAlign w:val="center"/>
          </w:tcPr>
          <w:p w14:paraId="24504DC4">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查资料、查现场</w:t>
            </w:r>
          </w:p>
        </w:tc>
        <w:tc>
          <w:tcPr>
            <w:tcW w:w="2563" w:type="dxa"/>
            <w:noWrap w:val="0"/>
            <w:tcMar>
              <w:top w:w="12" w:type="dxa"/>
              <w:left w:w="12" w:type="dxa"/>
              <w:right w:w="12" w:type="dxa"/>
            </w:tcMar>
            <w:vAlign w:val="center"/>
          </w:tcPr>
          <w:p w14:paraId="0FBC06C8">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矿区总平面布置图或示意图</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《工业企业总平面设计规范》（GB 50187）</w:t>
            </w:r>
          </w:p>
        </w:tc>
        <w:tc>
          <w:tcPr>
            <w:tcW w:w="915" w:type="dxa"/>
            <w:noWrap w:val="0"/>
            <w:vAlign w:val="center"/>
          </w:tcPr>
          <w:p w14:paraId="6EB715CB">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tcMar>
              <w:top w:w="12" w:type="dxa"/>
              <w:left w:w="12" w:type="dxa"/>
              <w:right w:w="12" w:type="dxa"/>
            </w:tcMar>
            <w:vAlign w:val="center"/>
          </w:tcPr>
          <w:p w14:paraId="5431688D">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tcMar>
              <w:top w:w="12" w:type="dxa"/>
              <w:left w:w="12" w:type="dxa"/>
              <w:right w:w="12" w:type="dxa"/>
            </w:tcMar>
            <w:vAlign w:val="center"/>
          </w:tcPr>
          <w:p w14:paraId="3D832DC2">
            <w:pPr>
              <w:adjustRightInd w:val="0"/>
              <w:snapToGrid w:val="0"/>
              <w:jc w:val="center"/>
              <w:rPr>
                <w:rFonts w:ascii="Times New Roman" w:hAnsi="Times New Roman" w:eastAsia="仿宋_GB2312" w:cs="Times New Roman"/>
                <w:kern w:val="0"/>
                <w:sz w:val="18"/>
                <w:szCs w:val="18"/>
                <w:highlight w:val="none"/>
              </w:rPr>
            </w:pPr>
          </w:p>
        </w:tc>
      </w:tr>
      <w:tr w14:paraId="78C4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0" w:hRule="atLeast"/>
          <w:jc w:val="center"/>
        </w:trPr>
        <w:tc>
          <w:tcPr>
            <w:tcW w:w="1073" w:type="dxa"/>
            <w:vMerge w:val="continue"/>
            <w:noWrap w:val="0"/>
            <w:tcMar>
              <w:top w:w="12" w:type="dxa"/>
              <w:left w:w="12" w:type="dxa"/>
              <w:right w:w="12" w:type="dxa"/>
            </w:tcMar>
            <w:vAlign w:val="center"/>
          </w:tcPr>
          <w:p w14:paraId="14385CB2">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2BC237DC">
            <w:pPr>
              <w:adjustRightInd w:val="0"/>
              <w:snapToGrid w:val="0"/>
              <w:jc w:val="center"/>
              <w:rPr>
                <w:rFonts w:ascii="Times New Roman" w:hAnsi="Times New Roman" w:eastAsia="仿宋_GB2312" w:cs="Times New Roman"/>
                <w:kern w:val="0"/>
                <w:szCs w:val="21"/>
                <w:highlight w:val="none"/>
              </w:rPr>
            </w:pPr>
          </w:p>
        </w:tc>
        <w:tc>
          <w:tcPr>
            <w:tcW w:w="1132" w:type="dxa"/>
            <w:noWrap w:val="0"/>
            <w:tcMar>
              <w:top w:w="12" w:type="dxa"/>
              <w:left w:w="12" w:type="dxa"/>
              <w:right w:w="12" w:type="dxa"/>
            </w:tcMar>
            <w:vAlign w:val="center"/>
          </w:tcPr>
          <w:p w14:paraId="6E1AF65D">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2</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配套设施</w:t>
            </w:r>
          </w:p>
        </w:tc>
        <w:tc>
          <w:tcPr>
            <w:tcW w:w="672" w:type="dxa"/>
            <w:noWrap w:val="0"/>
            <w:tcMar>
              <w:top w:w="12" w:type="dxa"/>
              <w:left w:w="12" w:type="dxa"/>
              <w:right w:w="12" w:type="dxa"/>
            </w:tcMar>
            <w:vAlign w:val="center"/>
          </w:tcPr>
          <w:p w14:paraId="711DF5E7">
            <w:pPr>
              <w:widowControl/>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5523" w:type="dxa"/>
            <w:noWrap w:val="0"/>
            <w:tcMar>
              <w:top w:w="12" w:type="dxa"/>
              <w:left w:w="12" w:type="dxa"/>
              <w:right w:w="12" w:type="dxa"/>
            </w:tcMar>
            <w:vAlign w:val="center"/>
          </w:tcPr>
          <w:p w14:paraId="03EF11F0">
            <w:pPr>
              <w:widowControl/>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矿区地面运输、供水、供电等配套设施齐全、正常运行，食堂、澡堂、厕所等设施齐全、整洁规范，对矿区建筑、构筑物及时维护、维修或粉刷，生产区、管理区、生活区的所有场所不存在私搭乱建等临时建筑、废弃建构筑物。符合要求得2分，发现一处不符合扣0.5分。</w:t>
            </w:r>
          </w:p>
        </w:tc>
        <w:tc>
          <w:tcPr>
            <w:tcW w:w="950" w:type="dxa"/>
            <w:noWrap w:val="0"/>
            <w:tcMar>
              <w:top w:w="12" w:type="dxa"/>
              <w:left w:w="12" w:type="dxa"/>
              <w:right w:w="12" w:type="dxa"/>
            </w:tcMar>
            <w:vAlign w:val="center"/>
          </w:tcPr>
          <w:p w14:paraId="0728F081">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查资料、查现场</w:t>
            </w:r>
          </w:p>
        </w:tc>
        <w:tc>
          <w:tcPr>
            <w:tcW w:w="2563" w:type="dxa"/>
            <w:noWrap w:val="0"/>
            <w:tcMar>
              <w:top w:w="12" w:type="dxa"/>
              <w:left w:w="12" w:type="dxa"/>
              <w:right w:w="12" w:type="dxa"/>
            </w:tcMar>
            <w:vAlign w:val="center"/>
          </w:tcPr>
          <w:p w14:paraId="4BDA95B8">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矿区总平面布置图</w:t>
            </w:r>
          </w:p>
        </w:tc>
        <w:tc>
          <w:tcPr>
            <w:tcW w:w="915" w:type="dxa"/>
            <w:noWrap w:val="0"/>
            <w:vAlign w:val="center"/>
          </w:tcPr>
          <w:p w14:paraId="3209D15C">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tcMar>
              <w:top w:w="12" w:type="dxa"/>
              <w:left w:w="12" w:type="dxa"/>
              <w:right w:w="12" w:type="dxa"/>
            </w:tcMar>
            <w:vAlign w:val="center"/>
          </w:tcPr>
          <w:p w14:paraId="20871A12">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tcMar>
              <w:top w:w="12" w:type="dxa"/>
              <w:left w:w="12" w:type="dxa"/>
              <w:right w:w="12" w:type="dxa"/>
            </w:tcMar>
            <w:vAlign w:val="center"/>
          </w:tcPr>
          <w:p w14:paraId="2601F23B">
            <w:pPr>
              <w:adjustRightInd w:val="0"/>
              <w:snapToGrid w:val="0"/>
              <w:jc w:val="center"/>
              <w:rPr>
                <w:rFonts w:ascii="Times New Roman" w:hAnsi="Times New Roman" w:eastAsia="仿宋_GB2312" w:cs="Times New Roman"/>
                <w:kern w:val="0"/>
                <w:sz w:val="18"/>
                <w:szCs w:val="18"/>
                <w:highlight w:val="none"/>
              </w:rPr>
            </w:pPr>
          </w:p>
        </w:tc>
      </w:tr>
      <w:tr w14:paraId="234A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jc w:val="center"/>
        </w:trPr>
        <w:tc>
          <w:tcPr>
            <w:tcW w:w="1073" w:type="dxa"/>
            <w:vMerge w:val="continue"/>
            <w:noWrap w:val="0"/>
            <w:tcMar>
              <w:top w:w="12" w:type="dxa"/>
              <w:left w:w="12" w:type="dxa"/>
              <w:right w:w="12" w:type="dxa"/>
            </w:tcMar>
            <w:vAlign w:val="center"/>
          </w:tcPr>
          <w:p w14:paraId="2481CCAF">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73A10B6C">
            <w:pPr>
              <w:adjustRightInd w:val="0"/>
              <w:snapToGrid w:val="0"/>
              <w:jc w:val="center"/>
              <w:rPr>
                <w:rFonts w:ascii="Times New Roman" w:hAnsi="Times New Roman" w:eastAsia="仿宋_GB2312" w:cs="Times New Roman"/>
                <w:kern w:val="0"/>
                <w:szCs w:val="21"/>
                <w:highlight w:val="none"/>
              </w:rPr>
            </w:pPr>
          </w:p>
        </w:tc>
        <w:tc>
          <w:tcPr>
            <w:tcW w:w="1132" w:type="dxa"/>
            <w:noWrap w:val="0"/>
            <w:tcMar>
              <w:top w:w="12" w:type="dxa"/>
              <w:left w:w="12" w:type="dxa"/>
              <w:right w:w="12" w:type="dxa"/>
            </w:tcMar>
            <w:vAlign w:val="center"/>
          </w:tcPr>
          <w:p w14:paraId="05000AB2">
            <w:pPr>
              <w:widowControl/>
              <w:adjustRightInd w:val="0"/>
              <w:snapToGrid w:val="0"/>
              <w:jc w:val="center"/>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3</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标识标牌</w:t>
            </w:r>
          </w:p>
        </w:tc>
        <w:tc>
          <w:tcPr>
            <w:tcW w:w="672" w:type="dxa"/>
            <w:noWrap w:val="0"/>
            <w:tcMar>
              <w:top w:w="12" w:type="dxa"/>
              <w:left w:w="12" w:type="dxa"/>
              <w:right w:w="12" w:type="dxa"/>
            </w:tcMar>
            <w:vAlign w:val="center"/>
          </w:tcPr>
          <w:p w14:paraId="12916050">
            <w:pPr>
              <w:widowControl/>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5523" w:type="dxa"/>
            <w:noWrap w:val="0"/>
            <w:tcMar>
              <w:top w:w="12" w:type="dxa"/>
              <w:left w:w="12" w:type="dxa"/>
              <w:right w:w="12" w:type="dxa"/>
            </w:tcMar>
            <w:vAlign w:val="center"/>
          </w:tcPr>
          <w:p w14:paraId="4EEB9549">
            <w:pPr>
              <w:widowControl/>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矿区按要求设置操作提示牌、说明牌、线路示意图牌等各类标牌，标牌的尺寸、形状、颜色设置符合规定。符合要求得2分，发现一处不符合扣0.2分。</w:t>
            </w:r>
          </w:p>
        </w:tc>
        <w:tc>
          <w:tcPr>
            <w:tcW w:w="950" w:type="dxa"/>
            <w:noWrap w:val="0"/>
            <w:tcMar>
              <w:top w:w="12" w:type="dxa"/>
              <w:left w:w="12" w:type="dxa"/>
              <w:right w:w="12" w:type="dxa"/>
            </w:tcMar>
            <w:vAlign w:val="center"/>
          </w:tcPr>
          <w:p w14:paraId="280A3192">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查现场</w:t>
            </w:r>
          </w:p>
        </w:tc>
        <w:tc>
          <w:tcPr>
            <w:tcW w:w="2563" w:type="dxa"/>
            <w:noWrap w:val="0"/>
            <w:tcMar>
              <w:top w:w="12" w:type="dxa"/>
              <w:left w:w="12" w:type="dxa"/>
              <w:right w:w="12" w:type="dxa"/>
            </w:tcMar>
            <w:vAlign w:val="center"/>
          </w:tcPr>
          <w:p w14:paraId="7A13DD3F">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《标牌》（GB/T 13306）</w:t>
            </w:r>
          </w:p>
        </w:tc>
        <w:tc>
          <w:tcPr>
            <w:tcW w:w="915" w:type="dxa"/>
            <w:noWrap w:val="0"/>
            <w:vAlign w:val="center"/>
          </w:tcPr>
          <w:p w14:paraId="61B9459C">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tcMar>
              <w:top w:w="12" w:type="dxa"/>
              <w:left w:w="12" w:type="dxa"/>
              <w:right w:w="12" w:type="dxa"/>
            </w:tcMar>
            <w:vAlign w:val="center"/>
          </w:tcPr>
          <w:p w14:paraId="2003125B">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tcMar>
              <w:top w:w="12" w:type="dxa"/>
              <w:left w:w="12" w:type="dxa"/>
              <w:right w:w="12" w:type="dxa"/>
            </w:tcMar>
            <w:vAlign w:val="center"/>
          </w:tcPr>
          <w:p w14:paraId="7E49E1C1">
            <w:pPr>
              <w:adjustRightInd w:val="0"/>
              <w:snapToGrid w:val="0"/>
              <w:jc w:val="center"/>
              <w:rPr>
                <w:rFonts w:ascii="Times New Roman" w:hAnsi="Times New Roman" w:eastAsia="仿宋_GB2312" w:cs="Times New Roman"/>
                <w:kern w:val="0"/>
                <w:sz w:val="18"/>
                <w:szCs w:val="18"/>
                <w:highlight w:val="none"/>
              </w:rPr>
            </w:pPr>
          </w:p>
        </w:tc>
      </w:tr>
      <w:tr w14:paraId="7A0B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073" w:type="dxa"/>
            <w:vMerge w:val="continue"/>
            <w:noWrap w:val="0"/>
            <w:tcMar>
              <w:top w:w="12" w:type="dxa"/>
              <w:left w:w="12" w:type="dxa"/>
              <w:right w:w="12" w:type="dxa"/>
            </w:tcMar>
            <w:vAlign w:val="center"/>
          </w:tcPr>
          <w:p w14:paraId="1114884C">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5B5D0B54">
            <w:pPr>
              <w:adjustRightInd w:val="0"/>
              <w:snapToGrid w:val="0"/>
              <w:jc w:val="center"/>
              <w:rPr>
                <w:rFonts w:ascii="Times New Roman" w:hAnsi="Times New Roman" w:eastAsia="仿宋_GB2312" w:cs="Times New Roman"/>
                <w:kern w:val="0"/>
                <w:szCs w:val="21"/>
                <w:highlight w:val="none"/>
              </w:rPr>
            </w:pPr>
          </w:p>
        </w:tc>
        <w:tc>
          <w:tcPr>
            <w:tcW w:w="1132" w:type="dxa"/>
            <w:noWrap w:val="0"/>
            <w:tcMar>
              <w:top w:w="12" w:type="dxa"/>
              <w:left w:w="12" w:type="dxa"/>
              <w:right w:w="12" w:type="dxa"/>
            </w:tcMar>
            <w:vAlign w:val="center"/>
          </w:tcPr>
          <w:p w14:paraId="3DA050F1">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4</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定置管理</w:t>
            </w:r>
          </w:p>
        </w:tc>
        <w:tc>
          <w:tcPr>
            <w:tcW w:w="672" w:type="dxa"/>
            <w:noWrap w:val="0"/>
            <w:tcMar>
              <w:top w:w="12" w:type="dxa"/>
              <w:left w:w="12" w:type="dxa"/>
              <w:right w:w="12" w:type="dxa"/>
            </w:tcMar>
            <w:vAlign w:val="center"/>
          </w:tcPr>
          <w:p w14:paraId="45A467D2">
            <w:pPr>
              <w:widowControl/>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5523" w:type="dxa"/>
            <w:noWrap w:val="0"/>
            <w:tcMar>
              <w:top w:w="12" w:type="dxa"/>
              <w:left w:w="12" w:type="dxa"/>
              <w:right w:w="12" w:type="dxa"/>
            </w:tcMar>
            <w:vAlign w:val="center"/>
          </w:tcPr>
          <w:p w14:paraId="1A01B399">
            <w:pPr>
              <w:widowControl/>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设备、物资材料规范管理，做到分类分区、摆放有序、堆码整齐。符合要求得2分，发现一处不符合扣0.5分。</w:t>
            </w:r>
          </w:p>
        </w:tc>
        <w:tc>
          <w:tcPr>
            <w:tcW w:w="950" w:type="dxa"/>
            <w:noWrap w:val="0"/>
            <w:tcMar>
              <w:top w:w="12" w:type="dxa"/>
              <w:left w:w="12" w:type="dxa"/>
              <w:right w:w="12" w:type="dxa"/>
            </w:tcMar>
            <w:vAlign w:val="center"/>
          </w:tcPr>
          <w:p w14:paraId="59D17721">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查现场</w:t>
            </w:r>
          </w:p>
        </w:tc>
        <w:tc>
          <w:tcPr>
            <w:tcW w:w="2563" w:type="dxa"/>
            <w:noWrap w:val="0"/>
            <w:tcMar>
              <w:top w:w="12" w:type="dxa"/>
              <w:left w:w="12" w:type="dxa"/>
              <w:right w:w="12" w:type="dxa"/>
            </w:tcMar>
            <w:vAlign w:val="center"/>
          </w:tcPr>
          <w:p w14:paraId="2442CC7C">
            <w:pPr>
              <w:adjustRightInd w:val="0"/>
              <w:snapToGrid w:val="0"/>
              <w:jc w:val="left"/>
              <w:rPr>
                <w:rFonts w:ascii="Times New Roman" w:hAnsi="Times New Roman" w:eastAsia="仿宋_GB2312" w:cs="Times New Roman"/>
                <w:kern w:val="0"/>
                <w:szCs w:val="21"/>
                <w:highlight w:val="none"/>
              </w:rPr>
            </w:pPr>
          </w:p>
        </w:tc>
        <w:tc>
          <w:tcPr>
            <w:tcW w:w="915" w:type="dxa"/>
            <w:noWrap w:val="0"/>
            <w:vAlign w:val="center"/>
          </w:tcPr>
          <w:p w14:paraId="247BBAFB">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tcMar>
              <w:top w:w="12" w:type="dxa"/>
              <w:left w:w="12" w:type="dxa"/>
              <w:right w:w="12" w:type="dxa"/>
            </w:tcMar>
            <w:vAlign w:val="center"/>
          </w:tcPr>
          <w:p w14:paraId="788FA758">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tcMar>
              <w:top w:w="12" w:type="dxa"/>
              <w:left w:w="12" w:type="dxa"/>
              <w:right w:w="12" w:type="dxa"/>
            </w:tcMar>
            <w:vAlign w:val="center"/>
          </w:tcPr>
          <w:p w14:paraId="24A81C4D">
            <w:pPr>
              <w:adjustRightInd w:val="0"/>
              <w:snapToGrid w:val="0"/>
              <w:jc w:val="center"/>
              <w:rPr>
                <w:rFonts w:ascii="Times New Roman" w:hAnsi="Times New Roman" w:eastAsia="仿宋_GB2312" w:cs="Times New Roman"/>
                <w:kern w:val="0"/>
                <w:sz w:val="18"/>
                <w:szCs w:val="18"/>
                <w:highlight w:val="none"/>
              </w:rPr>
            </w:pPr>
          </w:p>
        </w:tc>
      </w:tr>
      <w:tr w14:paraId="3FE4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2" w:hRule="atLeast"/>
          <w:jc w:val="center"/>
        </w:trPr>
        <w:tc>
          <w:tcPr>
            <w:tcW w:w="1073" w:type="dxa"/>
            <w:vMerge w:val="continue"/>
            <w:noWrap w:val="0"/>
            <w:tcMar>
              <w:top w:w="12" w:type="dxa"/>
              <w:left w:w="12" w:type="dxa"/>
              <w:right w:w="12" w:type="dxa"/>
            </w:tcMar>
            <w:vAlign w:val="center"/>
          </w:tcPr>
          <w:p w14:paraId="5B4B162F">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48BD6844">
            <w:pPr>
              <w:adjustRightInd w:val="0"/>
              <w:snapToGrid w:val="0"/>
              <w:jc w:val="center"/>
              <w:rPr>
                <w:rFonts w:ascii="Times New Roman" w:hAnsi="Times New Roman" w:eastAsia="仿宋_GB2312" w:cs="Times New Roman"/>
                <w:kern w:val="0"/>
                <w:szCs w:val="21"/>
                <w:highlight w:val="none"/>
              </w:rPr>
            </w:pPr>
          </w:p>
        </w:tc>
        <w:tc>
          <w:tcPr>
            <w:tcW w:w="1132" w:type="dxa"/>
            <w:noWrap w:val="0"/>
            <w:tcMar>
              <w:top w:w="12" w:type="dxa"/>
              <w:left w:w="12" w:type="dxa"/>
              <w:right w:w="12" w:type="dxa"/>
            </w:tcMar>
            <w:vAlign w:val="center"/>
          </w:tcPr>
          <w:p w14:paraId="34B4C51F">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清洁卫生</w:t>
            </w:r>
          </w:p>
        </w:tc>
        <w:tc>
          <w:tcPr>
            <w:tcW w:w="672" w:type="dxa"/>
            <w:noWrap w:val="0"/>
            <w:tcMar>
              <w:top w:w="12" w:type="dxa"/>
              <w:left w:w="12" w:type="dxa"/>
              <w:right w:w="12" w:type="dxa"/>
            </w:tcMar>
            <w:vAlign w:val="center"/>
          </w:tcPr>
          <w:p w14:paraId="69E30185">
            <w:pPr>
              <w:widowControl/>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5523" w:type="dxa"/>
            <w:noWrap w:val="0"/>
            <w:tcMar>
              <w:top w:w="12" w:type="dxa"/>
              <w:left w:w="12" w:type="dxa"/>
              <w:right w:w="12" w:type="dxa"/>
            </w:tcMar>
            <w:vAlign w:val="center"/>
          </w:tcPr>
          <w:p w14:paraId="41BA8338">
            <w:pPr>
              <w:widowControl/>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矿区保持清洁卫生，主干道路表面平整、密实和粗糙度适当，内部道路或专用道路及时清理无洒落物，生产区及管理区无垃圾、无废石乱扔乱放，生产现场管线无跑、冒、滴、漏现象。符合要求得3分，发现一处不符合扣0.5分。</w:t>
            </w:r>
          </w:p>
        </w:tc>
        <w:tc>
          <w:tcPr>
            <w:tcW w:w="950" w:type="dxa"/>
            <w:noWrap w:val="0"/>
            <w:tcMar>
              <w:top w:w="12" w:type="dxa"/>
              <w:left w:w="12" w:type="dxa"/>
              <w:right w:w="12" w:type="dxa"/>
            </w:tcMar>
            <w:vAlign w:val="center"/>
          </w:tcPr>
          <w:p w14:paraId="66C10A83">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查现场</w:t>
            </w:r>
          </w:p>
        </w:tc>
        <w:tc>
          <w:tcPr>
            <w:tcW w:w="2563" w:type="dxa"/>
            <w:noWrap w:val="0"/>
            <w:tcMar>
              <w:top w:w="12" w:type="dxa"/>
              <w:left w:w="12" w:type="dxa"/>
              <w:right w:w="12" w:type="dxa"/>
            </w:tcMar>
            <w:vAlign w:val="center"/>
          </w:tcPr>
          <w:p w14:paraId="34B40752">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《厂矿道路设计规范》（GBJ 22）</w:t>
            </w:r>
          </w:p>
        </w:tc>
        <w:tc>
          <w:tcPr>
            <w:tcW w:w="915" w:type="dxa"/>
            <w:noWrap w:val="0"/>
            <w:vAlign w:val="center"/>
          </w:tcPr>
          <w:p w14:paraId="49241DE7">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tcMar>
              <w:top w:w="12" w:type="dxa"/>
              <w:left w:w="12" w:type="dxa"/>
              <w:right w:w="12" w:type="dxa"/>
            </w:tcMar>
            <w:vAlign w:val="center"/>
          </w:tcPr>
          <w:p w14:paraId="5EBF67CF">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tcMar>
              <w:top w:w="12" w:type="dxa"/>
              <w:left w:w="12" w:type="dxa"/>
              <w:right w:w="12" w:type="dxa"/>
            </w:tcMar>
            <w:vAlign w:val="center"/>
          </w:tcPr>
          <w:p w14:paraId="63071949">
            <w:pPr>
              <w:adjustRightInd w:val="0"/>
              <w:snapToGrid w:val="0"/>
              <w:jc w:val="center"/>
              <w:rPr>
                <w:rFonts w:ascii="Times New Roman" w:hAnsi="Times New Roman" w:eastAsia="仿宋_GB2312" w:cs="Times New Roman"/>
                <w:kern w:val="0"/>
                <w:sz w:val="18"/>
                <w:szCs w:val="18"/>
                <w:highlight w:val="none"/>
              </w:rPr>
            </w:pPr>
          </w:p>
        </w:tc>
      </w:tr>
      <w:tr w14:paraId="2EF6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073" w:type="dxa"/>
            <w:vMerge w:val="continue"/>
            <w:noWrap w:val="0"/>
            <w:tcMar>
              <w:top w:w="12" w:type="dxa"/>
              <w:left w:w="12" w:type="dxa"/>
              <w:right w:w="12" w:type="dxa"/>
            </w:tcMar>
            <w:vAlign w:val="center"/>
          </w:tcPr>
          <w:p w14:paraId="4E6E5979">
            <w:pPr>
              <w:adjustRightInd w:val="0"/>
              <w:snapToGrid w:val="0"/>
              <w:jc w:val="center"/>
              <w:rPr>
                <w:rFonts w:ascii="Times New Roman" w:hAnsi="Times New Roman" w:eastAsia="仿宋_GB2312" w:cs="Times New Roman"/>
                <w:kern w:val="0"/>
                <w:szCs w:val="21"/>
                <w:highlight w:val="none"/>
              </w:rPr>
            </w:pPr>
          </w:p>
        </w:tc>
        <w:tc>
          <w:tcPr>
            <w:tcW w:w="1052" w:type="dxa"/>
            <w:vMerge w:val="restart"/>
            <w:noWrap w:val="0"/>
            <w:tcMar>
              <w:top w:w="12" w:type="dxa"/>
              <w:left w:w="12" w:type="dxa"/>
              <w:right w:w="12" w:type="dxa"/>
            </w:tcMar>
            <w:vAlign w:val="center"/>
          </w:tcPr>
          <w:p w14:paraId="60651397">
            <w:pPr>
              <w:widowControl/>
              <w:adjustRightInd w:val="0"/>
              <w:snapToGrid w:val="0"/>
              <w:jc w:val="center"/>
              <w:textAlignment w:val="center"/>
              <w:rPr>
                <w:rFonts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lang w:bidi="ar"/>
              </w:rPr>
              <w:t>（二）</w:t>
            </w:r>
            <w:r>
              <w:rPr>
                <w:rFonts w:ascii="Times New Roman" w:hAnsi="Times New Roman" w:eastAsia="仿宋_GB2312" w:cs="Times New Roman"/>
                <w:kern w:val="0"/>
                <w:szCs w:val="21"/>
                <w:highlight w:val="none"/>
                <w:lang w:bidi="ar"/>
              </w:rPr>
              <w:t>矿区绿化美化（3分）</w:t>
            </w:r>
          </w:p>
        </w:tc>
        <w:tc>
          <w:tcPr>
            <w:tcW w:w="1132" w:type="dxa"/>
            <w:noWrap w:val="0"/>
            <w:tcMar>
              <w:top w:w="12" w:type="dxa"/>
              <w:left w:w="12" w:type="dxa"/>
              <w:right w:w="12" w:type="dxa"/>
            </w:tcMar>
            <w:vAlign w:val="center"/>
          </w:tcPr>
          <w:p w14:paraId="6654E020">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6</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矿区绿化</w:t>
            </w:r>
          </w:p>
        </w:tc>
        <w:tc>
          <w:tcPr>
            <w:tcW w:w="672" w:type="dxa"/>
            <w:noWrap w:val="0"/>
            <w:tcMar>
              <w:top w:w="12" w:type="dxa"/>
              <w:left w:w="12" w:type="dxa"/>
              <w:right w:w="12" w:type="dxa"/>
            </w:tcMar>
            <w:vAlign w:val="center"/>
          </w:tcPr>
          <w:p w14:paraId="0743973F">
            <w:pPr>
              <w:widowControl/>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w:t>
            </w:r>
          </w:p>
        </w:tc>
        <w:tc>
          <w:tcPr>
            <w:tcW w:w="5523" w:type="dxa"/>
            <w:noWrap w:val="0"/>
            <w:tcMar>
              <w:top w:w="12" w:type="dxa"/>
              <w:left w:w="12" w:type="dxa"/>
              <w:right w:w="12" w:type="dxa"/>
            </w:tcMar>
            <w:vAlign w:val="center"/>
          </w:tcPr>
          <w:p w14:paraId="05F854C2">
            <w:pPr>
              <w:widowControl/>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矿区可绿化区域实现全覆盖，且无大面积表土裸露。符合要求得4分，发现一处不符合扣0.5分。</w:t>
            </w:r>
          </w:p>
        </w:tc>
        <w:tc>
          <w:tcPr>
            <w:tcW w:w="950" w:type="dxa"/>
            <w:noWrap w:val="0"/>
            <w:tcMar>
              <w:top w:w="12" w:type="dxa"/>
              <w:left w:w="12" w:type="dxa"/>
              <w:right w:w="12" w:type="dxa"/>
            </w:tcMar>
            <w:vAlign w:val="center"/>
          </w:tcPr>
          <w:p w14:paraId="7BC9C12C">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查现场</w:t>
            </w:r>
          </w:p>
        </w:tc>
        <w:tc>
          <w:tcPr>
            <w:tcW w:w="2563" w:type="dxa"/>
            <w:noWrap w:val="0"/>
            <w:tcMar>
              <w:top w:w="12" w:type="dxa"/>
              <w:left w:w="12" w:type="dxa"/>
              <w:right w:w="12" w:type="dxa"/>
            </w:tcMar>
            <w:vAlign w:val="center"/>
          </w:tcPr>
          <w:p w14:paraId="0850B58A">
            <w:pPr>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可绿化区域是指除采场、建筑覆盖区、硬化地面等不宜进行绿化区域以外的区域</w:t>
            </w:r>
            <w:r>
              <w:rPr>
                <w:rFonts w:hint="default" w:ascii="Times New Roman" w:hAnsi="Times New Roman" w:eastAsia="仿宋_GB2312" w:cs="Times New Roman"/>
                <w:kern w:val="0"/>
                <w:szCs w:val="21"/>
                <w:highlight w:val="none"/>
              </w:rPr>
              <w:t>。</w:t>
            </w:r>
          </w:p>
        </w:tc>
        <w:tc>
          <w:tcPr>
            <w:tcW w:w="915" w:type="dxa"/>
            <w:noWrap w:val="0"/>
            <w:vAlign w:val="center"/>
          </w:tcPr>
          <w:p w14:paraId="7D46397B">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tcMar>
              <w:top w:w="12" w:type="dxa"/>
              <w:left w:w="12" w:type="dxa"/>
              <w:right w:w="12" w:type="dxa"/>
            </w:tcMar>
            <w:vAlign w:val="center"/>
          </w:tcPr>
          <w:p w14:paraId="48A47056">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tcMar>
              <w:top w:w="12" w:type="dxa"/>
              <w:left w:w="12" w:type="dxa"/>
              <w:right w:w="12" w:type="dxa"/>
            </w:tcMar>
            <w:vAlign w:val="center"/>
          </w:tcPr>
          <w:p w14:paraId="5E4AB2A7">
            <w:pPr>
              <w:adjustRightInd w:val="0"/>
              <w:snapToGrid w:val="0"/>
              <w:jc w:val="center"/>
              <w:rPr>
                <w:rFonts w:ascii="Times New Roman" w:hAnsi="Times New Roman" w:eastAsia="仿宋_GB2312" w:cs="Times New Roman"/>
                <w:kern w:val="0"/>
                <w:sz w:val="18"/>
                <w:szCs w:val="18"/>
                <w:highlight w:val="none"/>
              </w:rPr>
            </w:pPr>
          </w:p>
        </w:tc>
      </w:tr>
      <w:tr w14:paraId="05F5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1073" w:type="dxa"/>
            <w:vMerge w:val="continue"/>
            <w:noWrap w:val="0"/>
            <w:tcMar>
              <w:top w:w="12" w:type="dxa"/>
              <w:left w:w="12" w:type="dxa"/>
              <w:right w:w="12" w:type="dxa"/>
            </w:tcMar>
            <w:vAlign w:val="center"/>
          </w:tcPr>
          <w:p w14:paraId="24A3124D">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055C897A">
            <w:pPr>
              <w:adjustRightInd w:val="0"/>
              <w:snapToGrid w:val="0"/>
              <w:jc w:val="center"/>
              <w:rPr>
                <w:rFonts w:ascii="Times New Roman" w:hAnsi="Times New Roman" w:eastAsia="仿宋_GB2312" w:cs="Times New Roman"/>
                <w:kern w:val="0"/>
                <w:szCs w:val="21"/>
                <w:highlight w:val="none"/>
              </w:rPr>
            </w:pPr>
          </w:p>
        </w:tc>
        <w:tc>
          <w:tcPr>
            <w:tcW w:w="1132" w:type="dxa"/>
            <w:noWrap w:val="0"/>
            <w:tcMar>
              <w:top w:w="12" w:type="dxa"/>
              <w:left w:w="12" w:type="dxa"/>
              <w:right w:w="12" w:type="dxa"/>
            </w:tcMar>
            <w:vAlign w:val="center"/>
          </w:tcPr>
          <w:p w14:paraId="2DB76609">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7</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绿化效果</w:t>
            </w:r>
          </w:p>
        </w:tc>
        <w:tc>
          <w:tcPr>
            <w:tcW w:w="672" w:type="dxa"/>
            <w:noWrap w:val="0"/>
            <w:tcMar>
              <w:top w:w="12" w:type="dxa"/>
              <w:left w:w="12" w:type="dxa"/>
              <w:right w:w="12" w:type="dxa"/>
            </w:tcMar>
            <w:vAlign w:val="center"/>
          </w:tcPr>
          <w:p w14:paraId="1A04102B">
            <w:pPr>
              <w:widowControl/>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5523" w:type="dxa"/>
            <w:noWrap w:val="0"/>
            <w:tcMar>
              <w:top w:w="12" w:type="dxa"/>
              <w:left w:w="12" w:type="dxa"/>
              <w:right w:w="12" w:type="dxa"/>
            </w:tcMar>
            <w:vAlign w:val="center"/>
          </w:tcPr>
          <w:p w14:paraId="6CD166CC">
            <w:pPr>
              <w:widowControl/>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绿化植物以本土物种为主，搭配合理，与周边环境协调一致，符合当地气候条件。符合要求得2分，发现一处不符合扣0.5分。</w:t>
            </w:r>
          </w:p>
        </w:tc>
        <w:tc>
          <w:tcPr>
            <w:tcW w:w="950" w:type="dxa"/>
            <w:noWrap w:val="0"/>
            <w:tcMar>
              <w:top w:w="12" w:type="dxa"/>
              <w:left w:w="12" w:type="dxa"/>
              <w:right w:w="12" w:type="dxa"/>
            </w:tcMar>
            <w:vAlign w:val="center"/>
          </w:tcPr>
          <w:p w14:paraId="6ADDAAA2">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查资料、查现场</w:t>
            </w:r>
          </w:p>
        </w:tc>
        <w:tc>
          <w:tcPr>
            <w:tcW w:w="2563" w:type="dxa"/>
            <w:noWrap w:val="0"/>
            <w:tcMar>
              <w:top w:w="12" w:type="dxa"/>
              <w:left w:w="12" w:type="dxa"/>
              <w:right w:w="12" w:type="dxa"/>
            </w:tcMar>
            <w:vAlign w:val="center"/>
          </w:tcPr>
          <w:p w14:paraId="2FB1D1C8">
            <w:pPr>
              <w:adjustRightInd w:val="0"/>
              <w:snapToGrid w:val="0"/>
              <w:jc w:val="left"/>
              <w:rPr>
                <w:rFonts w:ascii="Times New Roman" w:hAnsi="Times New Roman" w:eastAsia="仿宋_GB2312" w:cs="Times New Roman"/>
                <w:kern w:val="0"/>
                <w:szCs w:val="21"/>
                <w:highlight w:val="none"/>
              </w:rPr>
            </w:pPr>
          </w:p>
        </w:tc>
        <w:tc>
          <w:tcPr>
            <w:tcW w:w="915" w:type="dxa"/>
            <w:noWrap w:val="0"/>
            <w:vAlign w:val="center"/>
          </w:tcPr>
          <w:p w14:paraId="5BCCD4D0">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tcMar>
              <w:top w:w="12" w:type="dxa"/>
              <w:left w:w="12" w:type="dxa"/>
              <w:right w:w="12" w:type="dxa"/>
            </w:tcMar>
            <w:vAlign w:val="center"/>
          </w:tcPr>
          <w:p w14:paraId="02F69ED6">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tcMar>
              <w:top w:w="12" w:type="dxa"/>
              <w:left w:w="12" w:type="dxa"/>
              <w:right w:w="12" w:type="dxa"/>
            </w:tcMar>
            <w:vAlign w:val="center"/>
          </w:tcPr>
          <w:p w14:paraId="1E572714">
            <w:pPr>
              <w:adjustRightInd w:val="0"/>
              <w:snapToGrid w:val="0"/>
              <w:jc w:val="center"/>
              <w:rPr>
                <w:rFonts w:ascii="Times New Roman" w:hAnsi="Times New Roman" w:eastAsia="仿宋_GB2312" w:cs="Times New Roman"/>
                <w:kern w:val="0"/>
                <w:sz w:val="18"/>
                <w:szCs w:val="18"/>
                <w:highlight w:val="none"/>
              </w:rPr>
            </w:pPr>
          </w:p>
        </w:tc>
      </w:tr>
      <w:tr w14:paraId="49DD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4" w:hRule="atLeast"/>
          <w:jc w:val="center"/>
        </w:trPr>
        <w:tc>
          <w:tcPr>
            <w:tcW w:w="1073" w:type="dxa"/>
            <w:vMerge w:val="restart"/>
            <w:noWrap w:val="0"/>
            <w:tcMar>
              <w:top w:w="12" w:type="dxa"/>
              <w:left w:w="12" w:type="dxa"/>
              <w:right w:w="12" w:type="dxa"/>
            </w:tcMar>
            <w:vAlign w:val="center"/>
          </w:tcPr>
          <w:p w14:paraId="0583FF8B">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二、资源开采（4项，20分）</w:t>
            </w:r>
          </w:p>
        </w:tc>
        <w:tc>
          <w:tcPr>
            <w:tcW w:w="1052" w:type="dxa"/>
            <w:vMerge w:val="restart"/>
            <w:noWrap w:val="0"/>
            <w:tcMar>
              <w:top w:w="12" w:type="dxa"/>
              <w:left w:w="12" w:type="dxa"/>
              <w:right w:w="12" w:type="dxa"/>
            </w:tcMar>
            <w:vAlign w:val="center"/>
          </w:tcPr>
          <w:p w14:paraId="78792FF9">
            <w:pPr>
              <w:adjustRightInd w:val="0"/>
              <w:snapToGrid w:val="0"/>
              <w:jc w:val="center"/>
              <w:rPr>
                <w:rFonts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（三）</w:t>
            </w:r>
            <w:r>
              <w:rPr>
                <w:rFonts w:ascii="Times New Roman" w:hAnsi="Times New Roman" w:eastAsia="仿宋_GB2312" w:cs="Times New Roman"/>
                <w:kern w:val="0"/>
                <w:szCs w:val="21"/>
                <w:highlight w:val="none"/>
              </w:rPr>
              <w:t>开采活动（15分）</w:t>
            </w:r>
          </w:p>
        </w:tc>
        <w:tc>
          <w:tcPr>
            <w:tcW w:w="1132" w:type="dxa"/>
            <w:noWrap w:val="0"/>
            <w:tcMar>
              <w:top w:w="12" w:type="dxa"/>
              <w:left w:w="12" w:type="dxa"/>
              <w:right w:w="12" w:type="dxa"/>
            </w:tcMar>
            <w:vAlign w:val="center"/>
          </w:tcPr>
          <w:p w14:paraId="20FE3285">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8</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开采方式</w:t>
            </w:r>
          </w:p>
        </w:tc>
        <w:tc>
          <w:tcPr>
            <w:tcW w:w="672" w:type="dxa"/>
            <w:noWrap w:val="0"/>
            <w:tcMar>
              <w:top w:w="12" w:type="dxa"/>
              <w:left w:w="12" w:type="dxa"/>
              <w:right w:w="12" w:type="dxa"/>
            </w:tcMar>
            <w:vAlign w:val="center"/>
          </w:tcPr>
          <w:p w14:paraId="0826F2B2">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p>
        </w:tc>
        <w:tc>
          <w:tcPr>
            <w:tcW w:w="5523" w:type="dxa"/>
            <w:noWrap w:val="0"/>
            <w:tcMar>
              <w:top w:w="12" w:type="dxa"/>
              <w:left w:w="12" w:type="dxa"/>
              <w:right w:w="12" w:type="dxa"/>
            </w:tcMar>
            <w:vAlign w:val="center"/>
          </w:tcPr>
          <w:p w14:paraId="59E1DF53">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rPr>
              <w:t>露天开采：</w:t>
            </w:r>
          </w:p>
          <w:p w14:paraId="4EEC2145">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露天开采采用自上而下分台阶开采，符合开采设计要求。坚持采剥并举、剥离先行的原则，优化开采布局，选择合理工艺，科学制定采排计划，尽量减少对地表的破坏。</w:t>
            </w:r>
          </w:p>
          <w:p w14:paraId="76074CBD">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rPr>
              <w:t>地下开采：</w:t>
            </w:r>
          </w:p>
          <w:p w14:paraId="57936BCE">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地下开采方法和顺序合理，符合开采设计要求，开采技术符合生态环境保护要求。</w:t>
            </w:r>
          </w:p>
          <w:p w14:paraId="29A1C090">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符合要求得5分，不符合得0分。</w:t>
            </w:r>
          </w:p>
        </w:tc>
        <w:tc>
          <w:tcPr>
            <w:tcW w:w="950" w:type="dxa"/>
            <w:noWrap w:val="0"/>
            <w:tcMar>
              <w:top w:w="12" w:type="dxa"/>
              <w:left w:w="12" w:type="dxa"/>
              <w:right w:w="12" w:type="dxa"/>
            </w:tcMar>
            <w:vAlign w:val="center"/>
          </w:tcPr>
          <w:p w14:paraId="15E4D201">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查资料、查现场</w:t>
            </w:r>
          </w:p>
        </w:tc>
        <w:tc>
          <w:tcPr>
            <w:tcW w:w="2563" w:type="dxa"/>
            <w:noWrap w:val="0"/>
            <w:tcMar>
              <w:top w:w="12" w:type="dxa"/>
              <w:left w:w="12" w:type="dxa"/>
              <w:right w:w="12" w:type="dxa"/>
            </w:tcMar>
            <w:vAlign w:val="center"/>
          </w:tcPr>
          <w:p w14:paraId="2ADEE952">
            <w:pPr>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开采设计</w:t>
            </w:r>
          </w:p>
        </w:tc>
        <w:tc>
          <w:tcPr>
            <w:tcW w:w="915" w:type="dxa"/>
            <w:noWrap w:val="0"/>
            <w:vAlign w:val="center"/>
          </w:tcPr>
          <w:p w14:paraId="33153757">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约束性</w:t>
            </w:r>
          </w:p>
        </w:tc>
        <w:tc>
          <w:tcPr>
            <w:tcW w:w="915" w:type="dxa"/>
            <w:noWrap w:val="0"/>
            <w:tcMar>
              <w:top w:w="12" w:type="dxa"/>
              <w:left w:w="12" w:type="dxa"/>
              <w:right w:w="12" w:type="dxa"/>
            </w:tcMar>
            <w:vAlign w:val="center"/>
          </w:tcPr>
          <w:p w14:paraId="0570C51F">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tcMar>
              <w:top w:w="12" w:type="dxa"/>
              <w:left w:w="12" w:type="dxa"/>
              <w:right w:w="12" w:type="dxa"/>
            </w:tcMar>
            <w:vAlign w:val="center"/>
          </w:tcPr>
          <w:p w14:paraId="486B80D1">
            <w:pPr>
              <w:adjustRightInd w:val="0"/>
              <w:snapToGrid w:val="0"/>
              <w:jc w:val="center"/>
              <w:rPr>
                <w:rFonts w:ascii="Times New Roman" w:hAnsi="Times New Roman" w:eastAsia="仿宋_GB2312" w:cs="Times New Roman"/>
                <w:kern w:val="0"/>
                <w:sz w:val="18"/>
                <w:szCs w:val="18"/>
                <w:highlight w:val="none"/>
              </w:rPr>
            </w:pPr>
          </w:p>
        </w:tc>
      </w:tr>
      <w:tr w14:paraId="67F2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0" w:hRule="atLeast"/>
          <w:jc w:val="center"/>
        </w:trPr>
        <w:tc>
          <w:tcPr>
            <w:tcW w:w="1073" w:type="dxa"/>
            <w:vMerge w:val="continue"/>
            <w:noWrap w:val="0"/>
            <w:tcMar>
              <w:top w:w="12" w:type="dxa"/>
              <w:left w:w="12" w:type="dxa"/>
              <w:right w:w="12" w:type="dxa"/>
            </w:tcMar>
            <w:vAlign w:val="center"/>
          </w:tcPr>
          <w:p w14:paraId="2F39A8E1">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6B0310C9">
            <w:pPr>
              <w:adjustRightInd w:val="0"/>
              <w:snapToGrid w:val="0"/>
              <w:jc w:val="center"/>
              <w:rPr>
                <w:rFonts w:ascii="Times New Roman" w:hAnsi="Times New Roman" w:eastAsia="仿宋_GB2312" w:cs="Times New Roman"/>
                <w:kern w:val="0"/>
                <w:szCs w:val="21"/>
                <w:highlight w:val="none"/>
              </w:rPr>
            </w:pPr>
          </w:p>
        </w:tc>
        <w:tc>
          <w:tcPr>
            <w:tcW w:w="1132" w:type="dxa"/>
            <w:noWrap w:val="0"/>
            <w:tcMar>
              <w:top w:w="12" w:type="dxa"/>
              <w:left w:w="12" w:type="dxa"/>
              <w:right w:w="12" w:type="dxa"/>
            </w:tcMar>
            <w:vAlign w:val="center"/>
          </w:tcPr>
          <w:p w14:paraId="0B200E05">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9</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开采技术</w:t>
            </w:r>
          </w:p>
        </w:tc>
        <w:tc>
          <w:tcPr>
            <w:tcW w:w="672" w:type="dxa"/>
            <w:noWrap w:val="0"/>
            <w:tcMar>
              <w:top w:w="12" w:type="dxa"/>
              <w:left w:w="12" w:type="dxa"/>
              <w:right w:w="12" w:type="dxa"/>
            </w:tcMar>
            <w:vAlign w:val="center"/>
          </w:tcPr>
          <w:p w14:paraId="68B6052E">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8</w:t>
            </w:r>
          </w:p>
        </w:tc>
        <w:tc>
          <w:tcPr>
            <w:tcW w:w="5523" w:type="dxa"/>
            <w:noWrap w:val="0"/>
            <w:tcMar>
              <w:top w:w="12" w:type="dxa"/>
              <w:left w:w="12" w:type="dxa"/>
              <w:right w:w="12" w:type="dxa"/>
            </w:tcMar>
            <w:vAlign w:val="center"/>
          </w:tcPr>
          <w:p w14:paraId="05B309D2">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rPr>
              <w:t>露天开采：</w:t>
            </w:r>
          </w:p>
          <w:p w14:paraId="436DF788">
            <w:pPr>
              <w:widowControl/>
              <w:adjustRightInd w:val="0"/>
              <w:snapToGrid w:val="0"/>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①钻孔：采用湿式、干式（带收尘）等凿岩作业</w:t>
            </w:r>
            <w:r>
              <w:rPr>
                <w:rFonts w:ascii="Times New Roman" w:hAnsi="Times New Roman" w:eastAsia="仿宋_GB2312" w:cs="Times New Roman"/>
                <w:kern w:val="0"/>
                <w:szCs w:val="21"/>
                <w:highlight w:val="none"/>
              </w:rPr>
              <w:t>，得2分</w:t>
            </w:r>
            <w:r>
              <w:rPr>
                <w:rFonts w:ascii="Times New Roman" w:hAnsi="Times New Roman" w:eastAsia="仿宋_GB2312" w:cs="Times New Roman"/>
                <w:kern w:val="0"/>
                <w:szCs w:val="21"/>
                <w:highlight w:val="none"/>
                <w:lang w:bidi="ar"/>
              </w:rPr>
              <w:t>；</w:t>
            </w:r>
          </w:p>
          <w:p w14:paraId="49F2620D">
            <w:pPr>
              <w:widowControl/>
              <w:adjustRightInd w:val="0"/>
              <w:snapToGrid w:val="0"/>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②爆破：采用微差爆破、预裂爆破、光面爆破等爆破作业</w:t>
            </w:r>
            <w:r>
              <w:rPr>
                <w:rFonts w:ascii="Times New Roman" w:hAnsi="Times New Roman" w:eastAsia="仿宋_GB2312" w:cs="Times New Roman"/>
                <w:kern w:val="0"/>
                <w:szCs w:val="21"/>
                <w:highlight w:val="none"/>
              </w:rPr>
              <w:t>，得2分</w:t>
            </w:r>
            <w:r>
              <w:rPr>
                <w:rFonts w:ascii="Times New Roman" w:hAnsi="Times New Roman" w:eastAsia="仿宋_GB2312" w:cs="Times New Roman"/>
                <w:kern w:val="0"/>
                <w:szCs w:val="21"/>
                <w:highlight w:val="none"/>
                <w:lang w:bidi="ar"/>
              </w:rPr>
              <w:t>；</w:t>
            </w:r>
          </w:p>
          <w:p w14:paraId="6EBE0E1D">
            <w:pPr>
              <w:widowControl/>
              <w:adjustRightInd w:val="0"/>
              <w:snapToGrid w:val="0"/>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③铲装：采用大型化自动化液压铲装设备、液压挖掘机或装载机、自卸式矿车、大型自移式破碎机等先进设备进行铲装作业</w:t>
            </w:r>
            <w:r>
              <w:rPr>
                <w:rFonts w:ascii="Times New Roman" w:hAnsi="Times New Roman" w:eastAsia="仿宋_GB2312" w:cs="Times New Roman"/>
                <w:kern w:val="0"/>
                <w:szCs w:val="21"/>
                <w:highlight w:val="none"/>
              </w:rPr>
              <w:t>，得2分</w:t>
            </w:r>
            <w:r>
              <w:rPr>
                <w:rFonts w:ascii="Times New Roman" w:hAnsi="Times New Roman" w:eastAsia="仿宋_GB2312" w:cs="Times New Roman"/>
                <w:kern w:val="0"/>
                <w:szCs w:val="21"/>
                <w:highlight w:val="none"/>
                <w:lang w:bidi="ar"/>
              </w:rPr>
              <w:t>；</w:t>
            </w:r>
          </w:p>
          <w:p w14:paraId="3347A890">
            <w:pPr>
              <w:widowControl/>
              <w:adjustRightInd w:val="0"/>
              <w:snapToGrid w:val="0"/>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④排土：生产期采用分期内排技术，最大化利用内排土场排土，减少外部土地占用</w:t>
            </w:r>
            <w:r>
              <w:rPr>
                <w:rFonts w:ascii="Times New Roman" w:hAnsi="Times New Roman" w:eastAsia="仿宋_GB2312" w:cs="Times New Roman"/>
                <w:kern w:val="0"/>
                <w:szCs w:val="21"/>
                <w:highlight w:val="none"/>
              </w:rPr>
              <w:t>，得2分</w:t>
            </w:r>
            <w:r>
              <w:rPr>
                <w:rFonts w:ascii="Times New Roman" w:hAnsi="Times New Roman" w:eastAsia="仿宋_GB2312" w:cs="Times New Roman"/>
                <w:kern w:val="0"/>
                <w:szCs w:val="21"/>
                <w:highlight w:val="none"/>
                <w:lang w:bidi="ar"/>
              </w:rPr>
              <w:t>。</w:t>
            </w:r>
          </w:p>
          <w:p w14:paraId="482D62CF">
            <w:pPr>
              <w:widowControl/>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（兼备地下和露天开采的，以现阶段主要开采方式选择其一进行评分，分数不可累加）</w:t>
            </w:r>
          </w:p>
          <w:p w14:paraId="72A7FA3B">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rPr>
              <w:t>地下开采：</w:t>
            </w:r>
          </w:p>
          <w:p w14:paraId="0FBFBB4C">
            <w:pPr>
              <w:widowControl/>
              <w:adjustRightInd w:val="0"/>
              <w:snapToGrid w:val="0"/>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①采用减轻地表沉陷变形、减少对土壤和地下水污染的开采方式，如充填法、保水开采等技术进行地下开采，</w:t>
            </w:r>
            <w:r>
              <w:rPr>
                <w:rFonts w:ascii="Times New Roman" w:hAnsi="Times New Roman" w:eastAsia="仿宋_GB2312" w:cs="Times New Roman"/>
                <w:kern w:val="0"/>
                <w:szCs w:val="21"/>
                <w:highlight w:val="none"/>
              </w:rPr>
              <w:t>得3分</w:t>
            </w:r>
            <w:r>
              <w:rPr>
                <w:rFonts w:ascii="Times New Roman" w:hAnsi="Times New Roman" w:eastAsia="仿宋_GB2312" w:cs="Times New Roman"/>
                <w:kern w:val="0"/>
                <w:szCs w:val="21"/>
                <w:highlight w:val="none"/>
                <w:lang w:bidi="ar"/>
              </w:rPr>
              <w:t>；</w:t>
            </w:r>
          </w:p>
          <w:p w14:paraId="04348278">
            <w:pPr>
              <w:widowControl/>
              <w:adjustRightInd w:val="0"/>
              <w:snapToGrid w:val="0"/>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rPr>
              <w:t>②</w:t>
            </w:r>
            <w:r>
              <w:rPr>
                <w:rFonts w:ascii="Times New Roman" w:hAnsi="Times New Roman" w:eastAsia="仿宋_GB2312" w:cs="Times New Roman"/>
                <w:kern w:val="0"/>
                <w:szCs w:val="21"/>
                <w:highlight w:val="none"/>
                <w:lang w:bidi="ar"/>
              </w:rPr>
              <w:t>利用采空区规模化环保化处置尾矿、废石、煤矸石等，</w:t>
            </w:r>
            <w:r>
              <w:rPr>
                <w:rFonts w:ascii="Times New Roman" w:hAnsi="Times New Roman" w:eastAsia="仿宋_GB2312" w:cs="Times New Roman"/>
                <w:kern w:val="0"/>
                <w:szCs w:val="21"/>
                <w:highlight w:val="none"/>
              </w:rPr>
              <w:t>得3分</w:t>
            </w:r>
            <w:r>
              <w:rPr>
                <w:rFonts w:ascii="Times New Roman" w:hAnsi="Times New Roman" w:eastAsia="仿宋_GB2312" w:cs="Times New Roman"/>
                <w:kern w:val="0"/>
                <w:szCs w:val="21"/>
                <w:highlight w:val="none"/>
                <w:lang w:bidi="ar"/>
              </w:rPr>
              <w:t>；</w:t>
            </w:r>
          </w:p>
          <w:p w14:paraId="3742D857">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③应用其他无废开采、深部开采等先进开采技术，得2分。</w:t>
            </w:r>
          </w:p>
          <w:p w14:paraId="18440476">
            <w:pPr>
              <w:adjustRightInd w:val="0"/>
              <w:snapToGrid w:val="0"/>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（兼备地下和露天开采的，以现阶段主要开采方式选择其一进行评分，分数不可累加）</w:t>
            </w:r>
          </w:p>
          <w:p w14:paraId="03657842">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★适用于</w:t>
            </w:r>
            <w:r>
              <w:rPr>
                <w:rFonts w:ascii="Times New Roman" w:hAnsi="Times New Roman" w:eastAsia="仿宋_GB2312" w:cs="Times New Roman"/>
                <w:kern w:val="0"/>
                <w:szCs w:val="21"/>
                <w:highlight w:val="none"/>
              </w:rPr>
              <w:t>石油天然气、地热矿泉水等：</w:t>
            </w:r>
          </w:p>
          <w:p w14:paraId="0793086A">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①采用电动钻机及顶驱等钻井装置</w:t>
            </w:r>
            <w:r>
              <w:rPr>
                <w:rFonts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rPr>
              <w:t>得2分；</w:t>
            </w:r>
          </w:p>
          <w:p w14:paraId="4E553158">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②采用优快、控压等钻井技术</w:t>
            </w:r>
            <w:r>
              <w:rPr>
                <w:rFonts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rPr>
              <w:t>得2分；</w:t>
            </w:r>
          </w:p>
          <w:p w14:paraId="43B2589C">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③采用环保型钻井液及循环利用技术</w:t>
            </w:r>
            <w:r>
              <w:rPr>
                <w:rFonts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rPr>
              <w:t>得2分；</w:t>
            </w:r>
          </w:p>
          <w:p w14:paraId="1A63FF76">
            <w:pPr>
              <w:rPr>
                <w:rFonts w:ascii="Times New Roman" w:hAnsi="Times New Roman" w:cs="Times New Roman"/>
                <w:highlight w:val="none"/>
              </w:rPr>
            </w:pPr>
            <w:r>
              <w:rPr>
                <w:rFonts w:ascii="Times New Roman" w:hAnsi="Times New Roman" w:eastAsia="仿宋_GB2312" w:cs="Times New Roman"/>
                <w:kern w:val="0"/>
                <w:szCs w:val="21"/>
                <w:highlight w:val="none"/>
              </w:rPr>
              <w:t>④及时无害化处置钻井泥浆等钻井废弃物</w:t>
            </w:r>
            <w:r>
              <w:rPr>
                <w:rFonts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rPr>
              <w:t>得2分。</w:t>
            </w:r>
          </w:p>
          <w:p w14:paraId="4BD156DA">
            <w:pPr>
              <w:adjustRightInd w:val="0"/>
              <w:snapToGrid w:val="0"/>
              <w:rPr>
                <w:rFonts w:ascii="Times New Roman" w:hAnsi="Times New Roman" w:eastAsia="仿宋_GB2312" w:cs="Times New Roman"/>
                <w:kern w:val="0"/>
                <w:szCs w:val="21"/>
                <w:highlight w:val="none"/>
              </w:rPr>
            </w:pPr>
          </w:p>
        </w:tc>
        <w:tc>
          <w:tcPr>
            <w:tcW w:w="950" w:type="dxa"/>
            <w:noWrap w:val="0"/>
            <w:tcMar>
              <w:top w:w="12" w:type="dxa"/>
              <w:left w:w="12" w:type="dxa"/>
              <w:right w:w="12" w:type="dxa"/>
            </w:tcMar>
            <w:vAlign w:val="center"/>
          </w:tcPr>
          <w:p w14:paraId="5037BAC5">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22D68A59">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工艺技术装备资料</w:t>
            </w:r>
          </w:p>
        </w:tc>
        <w:tc>
          <w:tcPr>
            <w:tcW w:w="915" w:type="dxa"/>
            <w:noWrap w:val="0"/>
            <w:vAlign w:val="center"/>
          </w:tcPr>
          <w:p w14:paraId="78FE3FFD">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tcMar>
              <w:top w:w="12" w:type="dxa"/>
              <w:left w:w="12" w:type="dxa"/>
              <w:right w:w="12" w:type="dxa"/>
            </w:tcMar>
            <w:vAlign w:val="center"/>
          </w:tcPr>
          <w:p w14:paraId="1A8BB14F">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tcMar>
              <w:top w:w="12" w:type="dxa"/>
              <w:left w:w="12" w:type="dxa"/>
              <w:right w:w="12" w:type="dxa"/>
            </w:tcMar>
            <w:vAlign w:val="center"/>
          </w:tcPr>
          <w:p w14:paraId="1843F003">
            <w:pPr>
              <w:adjustRightInd w:val="0"/>
              <w:snapToGrid w:val="0"/>
              <w:jc w:val="center"/>
              <w:rPr>
                <w:rFonts w:ascii="Times New Roman" w:hAnsi="Times New Roman" w:eastAsia="仿宋_GB2312" w:cs="Times New Roman"/>
                <w:kern w:val="0"/>
                <w:sz w:val="18"/>
                <w:szCs w:val="18"/>
                <w:highlight w:val="none"/>
              </w:rPr>
            </w:pPr>
          </w:p>
        </w:tc>
      </w:tr>
      <w:tr w14:paraId="03C3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1073" w:type="dxa"/>
            <w:vMerge w:val="continue"/>
            <w:noWrap w:val="0"/>
            <w:tcMar>
              <w:top w:w="12" w:type="dxa"/>
              <w:left w:w="12" w:type="dxa"/>
              <w:right w:w="12" w:type="dxa"/>
            </w:tcMar>
            <w:vAlign w:val="center"/>
          </w:tcPr>
          <w:p w14:paraId="188E3030">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5A9AA106">
            <w:pPr>
              <w:adjustRightInd w:val="0"/>
              <w:snapToGrid w:val="0"/>
              <w:jc w:val="center"/>
              <w:rPr>
                <w:rFonts w:ascii="Times New Roman" w:hAnsi="Times New Roman" w:eastAsia="仿宋_GB2312" w:cs="Times New Roman"/>
                <w:kern w:val="0"/>
                <w:szCs w:val="21"/>
                <w:highlight w:val="none"/>
              </w:rPr>
            </w:pPr>
          </w:p>
        </w:tc>
        <w:tc>
          <w:tcPr>
            <w:tcW w:w="1132" w:type="dxa"/>
            <w:noWrap w:val="0"/>
            <w:tcMar>
              <w:top w:w="12" w:type="dxa"/>
              <w:left w:w="12" w:type="dxa"/>
              <w:right w:w="12" w:type="dxa"/>
            </w:tcMar>
            <w:vAlign w:val="center"/>
          </w:tcPr>
          <w:p w14:paraId="42AC7BFB">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开采回采率</w:t>
            </w:r>
          </w:p>
        </w:tc>
        <w:tc>
          <w:tcPr>
            <w:tcW w:w="672" w:type="dxa"/>
            <w:noWrap w:val="0"/>
            <w:tcMar>
              <w:top w:w="12" w:type="dxa"/>
              <w:left w:w="12" w:type="dxa"/>
              <w:right w:w="12" w:type="dxa"/>
            </w:tcMar>
            <w:vAlign w:val="center"/>
          </w:tcPr>
          <w:p w14:paraId="29353FCE">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5523" w:type="dxa"/>
            <w:noWrap w:val="0"/>
            <w:tcMar>
              <w:top w:w="12" w:type="dxa"/>
              <w:left w:w="12" w:type="dxa"/>
              <w:right w:w="12" w:type="dxa"/>
            </w:tcMar>
            <w:vAlign w:val="center"/>
          </w:tcPr>
          <w:p w14:paraId="390D5BB4">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开采回采率符合矿产资源合理开发利用“三率”指标一般要求及以上。符合要求得2分，不符合得0分。</w:t>
            </w:r>
          </w:p>
        </w:tc>
        <w:tc>
          <w:tcPr>
            <w:tcW w:w="950" w:type="dxa"/>
            <w:noWrap w:val="0"/>
            <w:tcMar>
              <w:top w:w="12" w:type="dxa"/>
              <w:left w:w="12" w:type="dxa"/>
              <w:right w:w="12" w:type="dxa"/>
            </w:tcMar>
            <w:vAlign w:val="center"/>
          </w:tcPr>
          <w:p w14:paraId="62AF516C">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w:t>
            </w:r>
          </w:p>
        </w:tc>
        <w:tc>
          <w:tcPr>
            <w:tcW w:w="2563" w:type="dxa"/>
            <w:noWrap w:val="0"/>
            <w:tcMar>
              <w:top w:w="12" w:type="dxa"/>
              <w:left w:w="12" w:type="dxa"/>
              <w:right w:w="12" w:type="dxa"/>
            </w:tcMar>
            <w:vAlign w:val="center"/>
          </w:tcPr>
          <w:p w14:paraId="04D0A939">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自然资源部发布的“三率”指标要求</w:t>
            </w:r>
          </w:p>
        </w:tc>
        <w:tc>
          <w:tcPr>
            <w:tcW w:w="915" w:type="dxa"/>
            <w:noWrap w:val="0"/>
            <w:vAlign w:val="center"/>
          </w:tcPr>
          <w:p w14:paraId="5CA13A31">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约束性</w:t>
            </w:r>
          </w:p>
        </w:tc>
        <w:tc>
          <w:tcPr>
            <w:tcW w:w="915" w:type="dxa"/>
            <w:noWrap w:val="0"/>
            <w:tcMar>
              <w:top w:w="12" w:type="dxa"/>
              <w:left w:w="12" w:type="dxa"/>
              <w:right w:w="12" w:type="dxa"/>
            </w:tcMar>
            <w:vAlign w:val="center"/>
          </w:tcPr>
          <w:p w14:paraId="216D1CFC">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tcMar>
              <w:top w:w="12" w:type="dxa"/>
              <w:left w:w="12" w:type="dxa"/>
              <w:right w:w="12" w:type="dxa"/>
            </w:tcMar>
            <w:vAlign w:val="center"/>
          </w:tcPr>
          <w:p w14:paraId="4B52BA8B">
            <w:pPr>
              <w:adjustRightInd w:val="0"/>
              <w:snapToGrid w:val="0"/>
              <w:jc w:val="center"/>
              <w:rPr>
                <w:rFonts w:ascii="Times New Roman" w:hAnsi="Times New Roman" w:eastAsia="仿宋_GB2312" w:cs="Times New Roman"/>
                <w:kern w:val="0"/>
                <w:sz w:val="18"/>
                <w:szCs w:val="18"/>
                <w:highlight w:val="none"/>
              </w:rPr>
            </w:pPr>
          </w:p>
        </w:tc>
      </w:tr>
      <w:tr w14:paraId="074E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jc w:val="center"/>
        </w:trPr>
        <w:tc>
          <w:tcPr>
            <w:tcW w:w="1073" w:type="dxa"/>
            <w:vMerge w:val="continue"/>
            <w:noWrap w:val="0"/>
            <w:tcMar>
              <w:top w:w="12" w:type="dxa"/>
              <w:left w:w="12" w:type="dxa"/>
              <w:right w:w="12" w:type="dxa"/>
            </w:tcMar>
            <w:vAlign w:val="center"/>
          </w:tcPr>
          <w:p w14:paraId="430F5AEF">
            <w:pPr>
              <w:adjustRightInd w:val="0"/>
              <w:snapToGrid w:val="0"/>
              <w:jc w:val="center"/>
              <w:rPr>
                <w:rFonts w:ascii="Times New Roman" w:hAnsi="Times New Roman" w:eastAsia="仿宋_GB2312" w:cs="Times New Roman"/>
                <w:kern w:val="0"/>
                <w:szCs w:val="21"/>
                <w:highlight w:val="none"/>
              </w:rPr>
            </w:pPr>
          </w:p>
        </w:tc>
        <w:tc>
          <w:tcPr>
            <w:tcW w:w="1052" w:type="dxa"/>
            <w:noWrap w:val="0"/>
            <w:tcMar>
              <w:top w:w="12" w:type="dxa"/>
              <w:left w:w="12" w:type="dxa"/>
              <w:right w:w="12" w:type="dxa"/>
            </w:tcMar>
            <w:vAlign w:val="center"/>
          </w:tcPr>
          <w:p w14:paraId="1F8535DC">
            <w:pPr>
              <w:adjustRightInd w:val="0"/>
              <w:snapToGrid w:val="0"/>
              <w:jc w:val="center"/>
              <w:rPr>
                <w:rFonts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（四）</w:t>
            </w:r>
            <w:r>
              <w:rPr>
                <w:rFonts w:ascii="Times New Roman" w:hAnsi="Times New Roman" w:eastAsia="仿宋_GB2312" w:cs="Times New Roman"/>
                <w:kern w:val="0"/>
                <w:szCs w:val="21"/>
                <w:highlight w:val="none"/>
              </w:rPr>
              <w:t>开采工作面（5分）</w:t>
            </w:r>
          </w:p>
        </w:tc>
        <w:tc>
          <w:tcPr>
            <w:tcW w:w="1132" w:type="dxa"/>
            <w:noWrap w:val="0"/>
            <w:tcMar>
              <w:top w:w="12" w:type="dxa"/>
              <w:left w:w="12" w:type="dxa"/>
              <w:right w:w="12" w:type="dxa"/>
            </w:tcMar>
            <w:vAlign w:val="center"/>
          </w:tcPr>
          <w:p w14:paraId="10759685">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11</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质量要求</w:t>
            </w:r>
          </w:p>
        </w:tc>
        <w:tc>
          <w:tcPr>
            <w:tcW w:w="672" w:type="dxa"/>
            <w:noWrap w:val="0"/>
            <w:tcMar>
              <w:top w:w="12" w:type="dxa"/>
              <w:left w:w="12" w:type="dxa"/>
              <w:right w:w="12" w:type="dxa"/>
            </w:tcMar>
            <w:vAlign w:val="center"/>
          </w:tcPr>
          <w:p w14:paraId="046B1C3B">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p>
        </w:tc>
        <w:tc>
          <w:tcPr>
            <w:tcW w:w="5523" w:type="dxa"/>
            <w:noWrap w:val="0"/>
            <w:tcMar>
              <w:top w:w="12" w:type="dxa"/>
              <w:left w:w="12" w:type="dxa"/>
              <w:right w:w="12" w:type="dxa"/>
            </w:tcMar>
            <w:vAlign w:val="center"/>
          </w:tcPr>
          <w:p w14:paraId="4A3C98E4">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rPr>
              <w:t>露天开采：</w:t>
            </w:r>
          </w:p>
          <w:p w14:paraId="31056DE1">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作业平台干净，保持平整、通畅，无杂物、无积水，工作台阶与非工作台阶坡面无危石，非工作台阶滚落物及时清理。符合要求得5分，发现一处不符合扣1分。</w:t>
            </w:r>
          </w:p>
          <w:p w14:paraId="696E54C8">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rPr>
              <w:t>地下开采：</w:t>
            </w:r>
          </w:p>
          <w:p w14:paraId="235448F5">
            <w:pPr>
              <w:widowControl/>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工作面满足通风、运输、行人、设备安装、检修的需要，支护完好；无较大面积积水、无浮碴、无杂物，材料堆放整齐</w:t>
            </w:r>
            <w:r>
              <w:rPr>
                <w:rFonts w:ascii="Times New Roman" w:hAnsi="Times New Roman" w:eastAsia="仿宋_GB2312" w:cs="Times New Roman"/>
                <w:kern w:val="0"/>
                <w:szCs w:val="21"/>
                <w:highlight w:val="none"/>
              </w:rPr>
              <w:t>。符合要求得5分</w:t>
            </w:r>
            <w:r>
              <w:rPr>
                <w:rFonts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rPr>
              <w:t>发现一处不符合扣1分。</w:t>
            </w:r>
          </w:p>
          <w:p w14:paraId="1FE5F3C2">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★适用于</w:t>
            </w:r>
            <w:r>
              <w:rPr>
                <w:rFonts w:ascii="Times New Roman" w:hAnsi="Times New Roman" w:eastAsia="仿宋_GB2312" w:cs="Times New Roman"/>
                <w:kern w:val="0"/>
                <w:szCs w:val="21"/>
                <w:highlight w:val="none"/>
              </w:rPr>
              <w:t>石油天然气等：</w:t>
            </w:r>
          </w:p>
          <w:p w14:paraId="4A1094E9">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生产作业场地无明显油污，无“跑冒滴漏”及对井场表层土壤造成污染；钻井废弃物不落地，进行集中无害化处理。符合要求得5分，发现一处不符合扣1分。</w:t>
            </w:r>
          </w:p>
          <w:p w14:paraId="470FC529">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★适用于</w:t>
            </w:r>
            <w:r>
              <w:rPr>
                <w:rFonts w:ascii="Times New Roman" w:hAnsi="Times New Roman" w:eastAsia="仿宋_GB2312" w:cs="Times New Roman"/>
                <w:kern w:val="0"/>
                <w:szCs w:val="21"/>
                <w:highlight w:val="none"/>
              </w:rPr>
              <w:t>地热矿泉水等：</w:t>
            </w:r>
          </w:p>
          <w:p w14:paraId="2BAFBBFA">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生产作业场所应干净整洁、无污渍；井（泉）及其附属设施保持完好并正常运行，无堵塞或泄露；应建有规范完备的污废水处理设施，正常运行合理处置污水、废水。符合要求得5分，发现一处不符合扣1分。</w:t>
            </w:r>
          </w:p>
        </w:tc>
        <w:tc>
          <w:tcPr>
            <w:tcW w:w="950" w:type="dxa"/>
            <w:noWrap w:val="0"/>
            <w:tcMar>
              <w:top w:w="12" w:type="dxa"/>
              <w:left w:w="12" w:type="dxa"/>
              <w:right w:w="12" w:type="dxa"/>
            </w:tcMar>
            <w:vAlign w:val="center"/>
          </w:tcPr>
          <w:p w14:paraId="3BB65FAA">
            <w:pPr>
              <w:adjustRightInd w:val="0"/>
              <w:snapToGrid w:val="0"/>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6059E5B1">
            <w:pPr>
              <w:adjustRightInd w:val="0"/>
              <w:snapToGrid w:val="0"/>
              <w:rPr>
                <w:rFonts w:ascii="Times New Roman" w:hAnsi="Times New Roman" w:eastAsia="仿宋_GB2312" w:cs="Times New Roman"/>
                <w:kern w:val="0"/>
                <w:szCs w:val="21"/>
                <w:highlight w:val="none"/>
              </w:rPr>
            </w:pPr>
          </w:p>
        </w:tc>
        <w:tc>
          <w:tcPr>
            <w:tcW w:w="915" w:type="dxa"/>
            <w:noWrap w:val="0"/>
            <w:vAlign w:val="center"/>
          </w:tcPr>
          <w:p w14:paraId="72793ECF">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tcMar>
              <w:top w:w="12" w:type="dxa"/>
              <w:left w:w="12" w:type="dxa"/>
              <w:right w:w="12" w:type="dxa"/>
            </w:tcMar>
            <w:vAlign w:val="center"/>
          </w:tcPr>
          <w:p w14:paraId="2BE9AC7D">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tcMar>
              <w:top w:w="12" w:type="dxa"/>
              <w:left w:w="12" w:type="dxa"/>
              <w:right w:w="12" w:type="dxa"/>
            </w:tcMar>
            <w:vAlign w:val="center"/>
          </w:tcPr>
          <w:p w14:paraId="33196F42">
            <w:pPr>
              <w:adjustRightInd w:val="0"/>
              <w:snapToGrid w:val="0"/>
              <w:jc w:val="center"/>
              <w:rPr>
                <w:rFonts w:ascii="Times New Roman" w:hAnsi="Times New Roman" w:eastAsia="仿宋_GB2312" w:cs="Times New Roman"/>
                <w:kern w:val="0"/>
                <w:sz w:val="18"/>
                <w:szCs w:val="18"/>
                <w:highlight w:val="none"/>
              </w:rPr>
            </w:pPr>
          </w:p>
        </w:tc>
      </w:tr>
      <w:tr w14:paraId="0FAB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8" w:type="dxa"/>
          <w:trHeight w:val="180" w:hRule="atLeast"/>
          <w:jc w:val="center"/>
        </w:trPr>
        <w:tc>
          <w:tcPr>
            <w:tcW w:w="1073" w:type="dxa"/>
            <w:vMerge w:val="restart"/>
            <w:noWrap w:val="0"/>
            <w:tcMar>
              <w:top w:w="12" w:type="dxa"/>
              <w:left w:w="12" w:type="dxa"/>
              <w:right w:w="12" w:type="dxa"/>
            </w:tcMar>
            <w:vAlign w:val="center"/>
          </w:tcPr>
          <w:p w14:paraId="0BC7D71A">
            <w:pPr>
              <w:adjustRightInd w:val="0"/>
              <w:snapToGrid w:val="0"/>
              <w:jc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三、资源综合利用（9项12分；4项12分）</w:t>
            </w:r>
          </w:p>
        </w:tc>
        <w:tc>
          <w:tcPr>
            <w:tcW w:w="14015" w:type="dxa"/>
            <w:gridSpan w:val="9"/>
            <w:noWrap w:val="0"/>
            <w:tcMar>
              <w:top w:w="12" w:type="dxa"/>
              <w:left w:w="12" w:type="dxa"/>
              <w:right w:w="12" w:type="dxa"/>
            </w:tcMar>
            <w:vAlign w:val="center"/>
          </w:tcPr>
          <w:p w14:paraId="4A4C7C73">
            <w:pPr>
              <w:adjustRightInd w:val="0"/>
              <w:snapToGrid w:val="0"/>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 xml:space="preserve"> </w:t>
            </w:r>
            <w:r>
              <w:rPr>
                <w:rFonts w:ascii="Times New Roman" w:hAnsi="Times New Roman" w:eastAsia="仿宋_GB2312" w:cs="Times New Roman"/>
                <w:kern w:val="0"/>
                <w:szCs w:val="21"/>
                <w:highlight w:val="none"/>
              </w:rPr>
              <w:t>非金属、化工、黄金、冶金、有色、油气、煤炭、地热、矿泉水等行业</w:t>
            </w:r>
          </w:p>
        </w:tc>
      </w:tr>
      <w:tr w14:paraId="1CAD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1073" w:type="dxa"/>
            <w:vMerge w:val="continue"/>
            <w:noWrap w:val="0"/>
            <w:tcMar>
              <w:top w:w="12" w:type="dxa"/>
              <w:left w:w="12" w:type="dxa"/>
              <w:right w:w="12" w:type="dxa"/>
            </w:tcMar>
            <w:vAlign w:val="center"/>
          </w:tcPr>
          <w:p w14:paraId="43860992">
            <w:pPr>
              <w:adjustRightInd w:val="0"/>
              <w:snapToGrid w:val="0"/>
              <w:jc w:val="center"/>
              <w:rPr>
                <w:rFonts w:ascii="Times New Roman" w:hAnsi="Times New Roman" w:eastAsia="仿宋_GB2312" w:cs="Times New Roman"/>
                <w:kern w:val="0"/>
                <w:szCs w:val="21"/>
                <w:highlight w:val="none"/>
              </w:rPr>
            </w:pPr>
          </w:p>
        </w:tc>
        <w:tc>
          <w:tcPr>
            <w:tcW w:w="1052" w:type="dxa"/>
            <w:vMerge w:val="restart"/>
            <w:noWrap w:val="0"/>
            <w:tcMar>
              <w:top w:w="12" w:type="dxa"/>
              <w:left w:w="12" w:type="dxa"/>
              <w:right w:w="12" w:type="dxa"/>
            </w:tcMar>
            <w:vAlign w:val="center"/>
          </w:tcPr>
          <w:p w14:paraId="0DB7D827">
            <w:pPr>
              <w:widowControl/>
              <w:adjustRightInd w:val="0"/>
              <w:snapToGrid w:val="0"/>
              <w:jc w:val="center"/>
              <w:textAlignment w:val="center"/>
              <w:rPr>
                <w:rFonts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（五）</w:t>
            </w:r>
            <w:r>
              <w:rPr>
                <w:rFonts w:ascii="Times New Roman" w:hAnsi="Times New Roman" w:eastAsia="仿宋_GB2312" w:cs="Times New Roman"/>
                <w:kern w:val="0"/>
                <w:szCs w:val="21"/>
                <w:highlight w:val="none"/>
              </w:rPr>
              <w:t>选矿回收（5分）</w:t>
            </w:r>
          </w:p>
        </w:tc>
        <w:tc>
          <w:tcPr>
            <w:tcW w:w="1132" w:type="dxa"/>
            <w:noWrap w:val="0"/>
            <w:tcMar>
              <w:top w:w="12" w:type="dxa"/>
              <w:left w:w="12" w:type="dxa"/>
              <w:right w:w="12" w:type="dxa"/>
            </w:tcMar>
            <w:vAlign w:val="center"/>
          </w:tcPr>
          <w:p w14:paraId="3FBB73E5">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选矿加工工艺</w:t>
            </w:r>
          </w:p>
        </w:tc>
        <w:tc>
          <w:tcPr>
            <w:tcW w:w="672" w:type="dxa"/>
            <w:noWrap w:val="0"/>
            <w:tcMar>
              <w:top w:w="12" w:type="dxa"/>
              <w:left w:w="12" w:type="dxa"/>
              <w:right w:w="12" w:type="dxa"/>
            </w:tcMar>
            <w:vAlign w:val="center"/>
          </w:tcPr>
          <w:p w14:paraId="719A5D2F">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5523" w:type="dxa"/>
            <w:noWrap w:val="0"/>
            <w:tcMar>
              <w:top w:w="12" w:type="dxa"/>
              <w:left w:w="12" w:type="dxa"/>
              <w:right w:w="12" w:type="dxa"/>
            </w:tcMar>
            <w:vAlign w:val="center"/>
          </w:tcPr>
          <w:p w14:paraId="13E52475">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选矿工艺符合设计规范，不得使用国家规定的限制类和淘汰类技术、工艺和装备。地热、矿泉水的利用做到资源分级利用、优质优用。符合要求得3分，不符合得0分。</w:t>
            </w:r>
          </w:p>
        </w:tc>
        <w:tc>
          <w:tcPr>
            <w:tcW w:w="950" w:type="dxa"/>
            <w:noWrap w:val="0"/>
            <w:tcMar>
              <w:top w:w="12" w:type="dxa"/>
              <w:left w:w="12" w:type="dxa"/>
              <w:right w:w="12" w:type="dxa"/>
            </w:tcMar>
            <w:vAlign w:val="center"/>
          </w:tcPr>
          <w:p w14:paraId="5843A914">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516083F1">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《煤炭洗选工程设计规范》（GB 50359-2016）等矿山选矿工艺设计规范</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符合环评批复相关要求</w:t>
            </w:r>
          </w:p>
        </w:tc>
        <w:tc>
          <w:tcPr>
            <w:tcW w:w="915" w:type="dxa"/>
            <w:noWrap w:val="0"/>
            <w:tcMar>
              <w:top w:w="12" w:type="dxa"/>
              <w:left w:w="12" w:type="dxa"/>
              <w:right w:w="12" w:type="dxa"/>
            </w:tcMar>
            <w:vAlign w:val="center"/>
          </w:tcPr>
          <w:p w14:paraId="71B8FFAC">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约束性</w:t>
            </w:r>
          </w:p>
        </w:tc>
        <w:tc>
          <w:tcPr>
            <w:tcW w:w="915" w:type="dxa"/>
            <w:noWrap w:val="0"/>
            <w:vAlign w:val="center"/>
          </w:tcPr>
          <w:p w14:paraId="0FD46C49">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vAlign w:val="center"/>
          </w:tcPr>
          <w:p w14:paraId="2F80399A">
            <w:pPr>
              <w:adjustRightInd w:val="0"/>
              <w:snapToGrid w:val="0"/>
              <w:jc w:val="center"/>
              <w:rPr>
                <w:rFonts w:ascii="Times New Roman" w:hAnsi="Times New Roman" w:eastAsia="仿宋_GB2312" w:cs="Times New Roman"/>
                <w:kern w:val="0"/>
                <w:sz w:val="18"/>
                <w:szCs w:val="18"/>
                <w:highlight w:val="none"/>
              </w:rPr>
            </w:pPr>
          </w:p>
        </w:tc>
      </w:tr>
      <w:tr w14:paraId="6A51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1073" w:type="dxa"/>
            <w:vMerge w:val="continue"/>
            <w:noWrap w:val="0"/>
            <w:tcMar>
              <w:top w:w="12" w:type="dxa"/>
              <w:left w:w="12" w:type="dxa"/>
              <w:right w:w="12" w:type="dxa"/>
            </w:tcMar>
            <w:vAlign w:val="center"/>
          </w:tcPr>
          <w:p w14:paraId="1EA59EC0">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021BEEFE">
            <w:pPr>
              <w:widowControl/>
              <w:adjustRightInd w:val="0"/>
              <w:snapToGrid w:val="0"/>
              <w:jc w:val="center"/>
              <w:textAlignment w:val="center"/>
              <w:rPr>
                <w:rFonts w:ascii="Times New Roman" w:hAnsi="Times New Roman" w:eastAsia="仿宋_GB2312" w:cs="Times New Roman"/>
                <w:kern w:val="0"/>
                <w:szCs w:val="21"/>
                <w:highlight w:val="none"/>
                <w:lang w:bidi="ar"/>
              </w:rPr>
            </w:pPr>
          </w:p>
        </w:tc>
        <w:tc>
          <w:tcPr>
            <w:tcW w:w="1132" w:type="dxa"/>
            <w:noWrap w:val="0"/>
            <w:tcMar>
              <w:top w:w="12" w:type="dxa"/>
              <w:left w:w="12" w:type="dxa"/>
              <w:right w:w="12" w:type="dxa"/>
            </w:tcMar>
            <w:vAlign w:val="center"/>
          </w:tcPr>
          <w:p w14:paraId="27D27D8D">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13</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选矿回收率</w:t>
            </w:r>
          </w:p>
        </w:tc>
        <w:tc>
          <w:tcPr>
            <w:tcW w:w="672" w:type="dxa"/>
            <w:noWrap w:val="0"/>
            <w:tcMar>
              <w:top w:w="12" w:type="dxa"/>
              <w:left w:w="12" w:type="dxa"/>
              <w:right w:w="12" w:type="dxa"/>
            </w:tcMar>
            <w:vAlign w:val="center"/>
          </w:tcPr>
          <w:p w14:paraId="5F8FA178">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5523" w:type="dxa"/>
            <w:noWrap w:val="0"/>
            <w:tcMar>
              <w:top w:w="12" w:type="dxa"/>
              <w:left w:w="12" w:type="dxa"/>
              <w:right w:w="12" w:type="dxa"/>
            </w:tcMar>
            <w:vAlign w:val="center"/>
          </w:tcPr>
          <w:p w14:paraId="67A32AF9">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选矿回收率符合矿产资源合理开发利用“三率”指标一般要求及以上。符合要求得2分，不符合得0分。</w:t>
            </w:r>
          </w:p>
        </w:tc>
        <w:tc>
          <w:tcPr>
            <w:tcW w:w="950" w:type="dxa"/>
            <w:noWrap w:val="0"/>
            <w:tcMar>
              <w:top w:w="12" w:type="dxa"/>
              <w:left w:w="12" w:type="dxa"/>
              <w:right w:w="12" w:type="dxa"/>
            </w:tcMar>
            <w:vAlign w:val="center"/>
          </w:tcPr>
          <w:p w14:paraId="6CDD0E98">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w:t>
            </w:r>
          </w:p>
        </w:tc>
        <w:tc>
          <w:tcPr>
            <w:tcW w:w="2563" w:type="dxa"/>
            <w:noWrap w:val="0"/>
            <w:tcMar>
              <w:top w:w="12" w:type="dxa"/>
              <w:left w:w="12" w:type="dxa"/>
              <w:right w:w="12" w:type="dxa"/>
            </w:tcMar>
            <w:vAlign w:val="center"/>
          </w:tcPr>
          <w:p w14:paraId="1EE42FD5">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自然资源部发布的“三率”指标要求</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符合环评批复相关要求</w:t>
            </w:r>
          </w:p>
        </w:tc>
        <w:tc>
          <w:tcPr>
            <w:tcW w:w="915" w:type="dxa"/>
            <w:noWrap w:val="0"/>
            <w:tcMar>
              <w:top w:w="12" w:type="dxa"/>
              <w:left w:w="12" w:type="dxa"/>
              <w:right w:w="12" w:type="dxa"/>
            </w:tcMar>
            <w:vAlign w:val="center"/>
          </w:tcPr>
          <w:p w14:paraId="72BFAAEB">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约束性</w:t>
            </w:r>
          </w:p>
        </w:tc>
        <w:tc>
          <w:tcPr>
            <w:tcW w:w="915" w:type="dxa"/>
            <w:noWrap w:val="0"/>
            <w:vAlign w:val="center"/>
          </w:tcPr>
          <w:p w14:paraId="5D4A5432">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vAlign w:val="center"/>
          </w:tcPr>
          <w:p w14:paraId="7E0ACD74">
            <w:pPr>
              <w:adjustRightInd w:val="0"/>
              <w:snapToGrid w:val="0"/>
              <w:jc w:val="center"/>
              <w:rPr>
                <w:rFonts w:ascii="Times New Roman" w:hAnsi="Times New Roman" w:eastAsia="仿宋_GB2312" w:cs="Times New Roman"/>
                <w:kern w:val="0"/>
                <w:sz w:val="18"/>
                <w:szCs w:val="18"/>
                <w:highlight w:val="none"/>
              </w:rPr>
            </w:pPr>
          </w:p>
        </w:tc>
      </w:tr>
      <w:tr w14:paraId="577B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1073" w:type="dxa"/>
            <w:vMerge w:val="continue"/>
            <w:noWrap w:val="0"/>
            <w:tcMar>
              <w:top w:w="12" w:type="dxa"/>
              <w:left w:w="12" w:type="dxa"/>
              <w:right w:w="12" w:type="dxa"/>
            </w:tcMar>
            <w:vAlign w:val="center"/>
          </w:tcPr>
          <w:p w14:paraId="014C0F31">
            <w:pPr>
              <w:adjustRightInd w:val="0"/>
              <w:snapToGrid w:val="0"/>
              <w:jc w:val="center"/>
              <w:rPr>
                <w:rFonts w:ascii="Times New Roman" w:hAnsi="Times New Roman" w:eastAsia="仿宋_GB2312" w:cs="Times New Roman"/>
                <w:kern w:val="0"/>
                <w:szCs w:val="21"/>
                <w:highlight w:val="none"/>
              </w:rPr>
            </w:pPr>
          </w:p>
        </w:tc>
        <w:tc>
          <w:tcPr>
            <w:tcW w:w="1052" w:type="dxa"/>
            <w:vMerge w:val="restart"/>
            <w:noWrap w:val="0"/>
            <w:tcMar>
              <w:top w:w="12" w:type="dxa"/>
              <w:left w:w="12" w:type="dxa"/>
              <w:right w:w="12" w:type="dxa"/>
            </w:tcMar>
            <w:vAlign w:val="center"/>
          </w:tcPr>
          <w:p w14:paraId="2154619D">
            <w:pPr>
              <w:widowControl/>
              <w:adjustRightInd w:val="0"/>
              <w:snapToGrid w:val="0"/>
              <w:jc w:val="center"/>
              <w:textAlignment w:val="center"/>
              <w:rPr>
                <w:rFonts w:ascii="Times New Roman" w:hAnsi="Times New Roman" w:eastAsia="仿宋_GB2312" w:cs="Times New Roman"/>
                <w:kern w:val="0"/>
                <w:szCs w:val="21"/>
                <w:highlight w:val="none"/>
                <w:lang w:bidi="ar"/>
              </w:rPr>
            </w:pPr>
            <w:r>
              <w:rPr>
                <w:rFonts w:hint="default" w:ascii="Times New Roman" w:hAnsi="Times New Roman" w:eastAsia="仿宋_GB2312" w:cs="Times New Roman"/>
                <w:kern w:val="0"/>
                <w:szCs w:val="21"/>
                <w:highlight w:val="none"/>
                <w:lang w:bidi="ar"/>
              </w:rPr>
              <w:t>（六）</w:t>
            </w:r>
            <w:r>
              <w:rPr>
                <w:rFonts w:ascii="Times New Roman" w:hAnsi="Times New Roman" w:eastAsia="仿宋_GB2312" w:cs="Times New Roman"/>
                <w:kern w:val="0"/>
                <w:szCs w:val="21"/>
                <w:highlight w:val="none"/>
                <w:lang w:bidi="ar"/>
              </w:rPr>
              <w:t>综合利用（3分）</w:t>
            </w:r>
          </w:p>
        </w:tc>
        <w:tc>
          <w:tcPr>
            <w:tcW w:w="1132" w:type="dxa"/>
            <w:noWrap w:val="0"/>
            <w:tcMar>
              <w:top w:w="12" w:type="dxa"/>
              <w:left w:w="12" w:type="dxa"/>
              <w:right w:w="12" w:type="dxa"/>
            </w:tcMar>
            <w:vAlign w:val="center"/>
          </w:tcPr>
          <w:p w14:paraId="1AF824D2">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14</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共伴生资源综合勘查与评价</w:t>
            </w:r>
          </w:p>
        </w:tc>
        <w:tc>
          <w:tcPr>
            <w:tcW w:w="672" w:type="dxa"/>
            <w:noWrap w:val="0"/>
            <w:tcMar>
              <w:top w:w="12" w:type="dxa"/>
              <w:left w:w="12" w:type="dxa"/>
              <w:right w:w="12" w:type="dxa"/>
            </w:tcMar>
            <w:vAlign w:val="center"/>
          </w:tcPr>
          <w:p w14:paraId="3B37953E">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0.5</w:t>
            </w:r>
          </w:p>
        </w:tc>
        <w:tc>
          <w:tcPr>
            <w:tcW w:w="5523" w:type="dxa"/>
            <w:noWrap w:val="0"/>
            <w:tcMar>
              <w:top w:w="12" w:type="dxa"/>
              <w:left w:w="12" w:type="dxa"/>
              <w:right w:w="12" w:type="dxa"/>
            </w:tcMar>
            <w:vAlign w:val="center"/>
          </w:tcPr>
          <w:p w14:paraId="24455BE5">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按矿产资源综合勘查评价规范进行综合勘查、综合评价。符合要求得0.5分，不符合得0分。</w:t>
            </w:r>
          </w:p>
        </w:tc>
        <w:tc>
          <w:tcPr>
            <w:tcW w:w="950" w:type="dxa"/>
            <w:noWrap w:val="0"/>
            <w:tcMar>
              <w:top w:w="12" w:type="dxa"/>
              <w:left w:w="12" w:type="dxa"/>
              <w:right w:w="12" w:type="dxa"/>
            </w:tcMar>
            <w:vAlign w:val="center"/>
          </w:tcPr>
          <w:p w14:paraId="34462B85">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7BE4304A">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《矿产资源综合勘查评价规范》（GB/T 25283）</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符合环评批复相关要求</w:t>
            </w:r>
          </w:p>
        </w:tc>
        <w:tc>
          <w:tcPr>
            <w:tcW w:w="915" w:type="dxa"/>
            <w:noWrap w:val="0"/>
            <w:tcMar>
              <w:top w:w="12" w:type="dxa"/>
              <w:left w:w="12" w:type="dxa"/>
              <w:right w:w="12" w:type="dxa"/>
            </w:tcMar>
            <w:vAlign w:val="center"/>
          </w:tcPr>
          <w:p w14:paraId="48DA05F4">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7CBB8595">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vAlign w:val="center"/>
          </w:tcPr>
          <w:p w14:paraId="3F9AB746">
            <w:pPr>
              <w:adjustRightInd w:val="0"/>
              <w:snapToGrid w:val="0"/>
              <w:jc w:val="center"/>
              <w:rPr>
                <w:rFonts w:ascii="Times New Roman" w:hAnsi="Times New Roman" w:eastAsia="仿宋_GB2312" w:cs="Times New Roman"/>
                <w:kern w:val="0"/>
                <w:sz w:val="18"/>
                <w:szCs w:val="18"/>
                <w:highlight w:val="none"/>
              </w:rPr>
            </w:pPr>
          </w:p>
        </w:tc>
      </w:tr>
      <w:tr w14:paraId="6E71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1073" w:type="dxa"/>
            <w:vMerge w:val="continue"/>
            <w:noWrap w:val="0"/>
            <w:tcMar>
              <w:top w:w="12" w:type="dxa"/>
              <w:left w:w="12" w:type="dxa"/>
              <w:right w:w="12" w:type="dxa"/>
            </w:tcMar>
            <w:vAlign w:val="center"/>
          </w:tcPr>
          <w:p w14:paraId="31C6E424">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1474B482">
            <w:pPr>
              <w:widowControl/>
              <w:adjustRightInd w:val="0"/>
              <w:snapToGrid w:val="0"/>
              <w:jc w:val="center"/>
              <w:textAlignment w:val="center"/>
              <w:rPr>
                <w:rFonts w:ascii="Times New Roman" w:hAnsi="Times New Roman" w:eastAsia="仿宋_GB2312" w:cs="Times New Roman"/>
                <w:kern w:val="0"/>
                <w:szCs w:val="21"/>
                <w:highlight w:val="none"/>
                <w:lang w:bidi="ar"/>
              </w:rPr>
            </w:pPr>
          </w:p>
        </w:tc>
        <w:tc>
          <w:tcPr>
            <w:tcW w:w="1132" w:type="dxa"/>
            <w:noWrap w:val="0"/>
            <w:tcMar>
              <w:top w:w="12" w:type="dxa"/>
              <w:left w:w="12" w:type="dxa"/>
              <w:right w:w="12" w:type="dxa"/>
            </w:tcMar>
            <w:vAlign w:val="center"/>
          </w:tcPr>
          <w:p w14:paraId="0D859D9B">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15</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共伴生</w:t>
            </w:r>
            <w:r>
              <w:rPr>
                <w:rFonts w:ascii="Times New Roman" w:hAnsi="Times New Roman" w:eastAsia="仿宋_GB2312" w:cs="Times New Roman"/>
                <w:kern w:val="0"/>
                <w:szCs w:val="21"/>
                <w:highlight w:val="none"/>
              </w:rPr>
              <w:t>矿产资源综合利用率</w:t>
            </w:r>
          </w:p>
        </w:tc>
        <w:tc>
          <w:tcPr>
            <w:tcW w:w="672" w:type="dxa"/>
            <w:noWrap w:val="0"/>
            <w:tcMar>
              <w:top w:w="12" w:type="dxa"/>
              <w:left w:w="12" w:type="dxa"/>
              <w:right w:w="12" w:type="dxa"/>
            </w:tcMar>
            <w:vAlign w:val="center"/>
          </w:tcPr>
          <w:p w14:paraId="668A6A11">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5523" w:type="dxa"/>
            <w:noWrap w:val="0"/>
            <w:tcMar>
              <w:top w:w="12" w:type="dxa"/>
              <w:left w:w="12" w:type="dxa"/>
              <w:right w:w="12" w:type="dxa"/>
            </w:tcMar>
            <w:vAlign w:val="center"/>
          </w:tcPr>
          <w:p w14:paraId="50A21F01">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可利用的共伴生矿产综合利用率达到国家发布的矿产资源合理开发利用“三率”指标</w:t>
            </w:r>
            <w:r>
              <w:rPr>
                <w:rFonts w:ascii="Times New Roman" w:hAnsi="Times New Roman" w:eastAsia="仿宋_GB2312" w:cs="Times New Roman"/>
                <w:kern w:val="0"/>
                <w:szCs w:val="21"/>
                <w:highlight w:val="none"/>
              </w:rPr>
              <w:t>一般要求及以上。符合要求得2分，不符合得0分。</w:t>
            </w:r>
          </w:p>
        </w:tc>
        <w:tc>
          <w:tcPr>
            <w:tcW w:w="950" w:type="dxa"/>
            <w:noWrap w:val="0"/>
            <w:tcMar>
              <w:top w:w="12" w:type="dxa"/>
              <w:left w:w="12" w:type="dxa"/>
              <w:right w:w="12" w:type="dxa"/>
            </w:tcMar>
            <w:vAlign w:val="center"/>
          </w:tcPr>
          <w:p w14:paraId="2E4D5DA6">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w:t>
            </w:r>
          </w:p>
        </w:tc>
        <w:tc>
          <w:tcPr>
            <w:tcW w:w="2563" w:type="dxa"/>
            <w:noWrap w:val="0"/>
            <w:tcMar>
              <w:top w:w="12" w:type="dxa"/>
              <w:left w:w="12" w:type="dxa"/>
              <w:right w:w="12" w:type="dxa"/>
            </w:tcMar>
            <w:vAlign w:val="center"/>
          </w:tcPr>
          <w:p w14:paraId="7A006A08">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自然资源部发布的“三率”指标要求</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符合环评批复相关要求</w:t>
            </w:r>
          </w:p>
        </w:tc>
        <w:tc>
          <w:tcPr>
            <w:tcW w:w="915" w:type="dxa"/>
            <w:noWrap w:val="0"/>
            <w:tcMar>
              <w:top w:w="12" w:type="dxa"/>
              <w:left w:w="12" w:type="dxa"/>
              <w:right w:w="12" w:type="dxa"/>
            </w:tcMar>
            <w:vAlign w:val="center"/>
          </w:tcPr>
          <w:p w14:paraId="062A27E5">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约束性</w:t>
            </w:r>
          </w:p>
        </w:tc>
        <w:tc>
          <w:tcPr>
            <w:tcW w:w="915" w:type="dxa"/>
            <w:noWrap w:val="0"/>
            <w:vAlign w:val="center"/>
          </w:tcPr>
          <w:p w14:paraId="17BAB160">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vAlign w:val="center"/>
          </w:tcPr>
          <w:p w14:paraId="146E03FA">
            <w:pPr>
              <w:adjustRightInd w:val="0"/>
              <w:snapToGrid w:val="0"/>
              <w:jc w:val="center"/>
              <w:rPr>
                <w:rFonts w:ascii="Times New Roman" w:hAnsi="Times New Roman" w:eastAsia="仿宋_GB2312" w:cs="Times New Roman"/>
                <w:kern w:val="0"/>
                <w:sz w:val="18"/>
                <w:szCs w:val="18"/>
                <w:highlight w:val="none"/>
              </w:rPr>
            </w:pPr>
          </w:p>
        </w:tc>
      </w:tr>
      <w:tr w14:paraId="7489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1073" w:type="dxa"/>
            <w:vMerge w:val="continue"/>
            <w:noWrap w:val="0"/>
            <w:tcMar>
              <w:top w:w="12" w:type="dxa"/>
              <w:left w:w="12" w:type="dxa"/>
              <w:right w:w="12" w:type="dxa"/>
            </w:tcMar>
            <w:vAlign w:val="center"/>
          </w:tcPr>
          <w:p w14:paraId="706811EF">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1405199E">
            <w:pPr>
              <w:widowControl/>
              <w:adjustRightInd w:val="0"/>
              <w:snapToGrid w:val="0"/>
              <w:jc w:val="center"/>
              <w:textAlignment w:val="center"/>
              <w:rPr>
                <w:rFonts w:ascii="Times New Roman" w:hAnsi="Times New Roman" w:eastAsia="仿宋_GB2312" w:cs="Times New Roman"/>
                <w:kern w:val="0"/>
                <w:szCs w:val="21"/>
                <w:highlight w:val="none"/>
                <w:lang w:bidi="ar"/>
              </w:rPr>
            </w:pPr>
          </w:p>
        </w:tc>
        <w:tc>
          <w:tcPr>
            <w:tcW w:w="1132" w:type="dxa"/>
            <w:noWrap w:val="0"/>
            <w:tcMar>
              <w:top w:w="12" w:type="dxa"/>
              <w:left w:w="12" w:type="dxa"/>
              <w:right w:w="12" w:type="dxa"/>
            </w:tcMar>
            <w:vAlign w:val="center"/>
          </w:tcPr>
          <w:p w14:paraId="756F1379">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16</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对暂不能开采利用的矿产</w:t>
            </w:r>
          </w:p>
        </w:tc>
        <w:tc>
          <w:tcPr>
            <w:tcW w:w="672" w:type="dxa"/>
            <w:noWrap w:val="0"/>
            <w:tcMar>
              <w:top w:w="12" w:type="dxa"/>
              <w:left w:w="12" w:type="dxa"/>
              <w:right w:w="12" w:type="dxa"/>
            </w:tcMar>
            <w:vAlign w:val="center"/>
          </w:tcPr>
          <w:p w14:paraId="7D697804">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0.5</w:t>
            </w:r>
          </w:p>
        </w:tc>
        <w:tc>
          <w:tcPr>
            <w:tcW w:w="5523" w:type="dxa"/>
            <w:noWrap w:val="0"/>
            <w:tcMar>
              <w:top w:w="12" w:type="dxa"/>
              <w:left w:w="12" w:type="dxa"/>
              <w:right w:w="12" w:type="dxa"/>
            </w:tcMar>
            <w:vAlign w:val="center"/>
          </w:tcPr>
          <w:p w14:paraId="64EF5419">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对暂不能开采利用的共伴生矿产采取保护措施。</w:t>
            </w:r>
            <w:r>
              <w:rPr>
                <w:rFonts w:ascii="Times New Roman" w:hAnsi="Times New Roman" w:eastAsia="仿宋_GB2312" w:cs="Times New Roman"/>
                <w:kern w:val="0"/>
                <w:szCs w:val="21"/>
                <w:highlight w:val="none"/>
              </w:rPr>
              <w:t>符合要求得0.5分，不符合得0分。</w:t>
            </w:r>
          </w:p>
        </w:tc>
        <w:tc>
          <w:tcPr>
            <w:tcW w:w="950" w:type="dxa"/>
            <w:noWrap w:val="0"/>
            <w:tcMar>
              <w:top w:w="12" w:type="dxa"/>
              <w:left w:w="12" w:type="dxa"/>
              <w:right w:w="12" w:type="dxa"/>
            </w:tcMar>
            <w:vAlign w:val="center"/>
          </w:tcPr>
          <w:p w14:paraId="43FDC169">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6FC8AB82">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《矿产资源开发利用方案》，矿山设计</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rPr>
              <w:t>符合环评批复相关要求</w:t>
            </w:r>
          </w:p>
        </w:tc>
        <w:tc>
          <w:tcPr>
            <w:tcW w:w="915" w:type="dxa"/>
            <w:noWrap w:val="0"/>
            <w:tcMar>
              <w:top w:w="12" w:type="dxa"/>
              <w:left w:w="12" w:type="dxa"/>
              <w:right w:w="12" w:type="dxa"/>
            </w:tcMar>
            <w:vAlign w:val="center"/>
          </w:tcPr>
          <w:p w14:paraId="489F8551">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702EF56D">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vAlign w:val="center"/>
          </w:tcPr>
          <w:p w14:paraId="690D1517">
            <w:pPr>
              <w:adjustRightInd w:val="0"/>
              <w:snapToGrid w:val="0"/>
              <w:jc w:val="center"/>
              <w:rPr>
                <w:rFonts w:ascii="Times New Roman" w:hAnsi="Times New Roman" w:eastAsia="仿宋_GB2312" w:cs="Times New Roman"/>
                <w:kern w:val="0"/>
                <w:sz w:val="18"/>
                <w:szCs w:val="18"/>
                <w:highlight w:val="none"/>
              </w:rPr>
            </w:pPr>
          </w:p>
        </w:tc>
      </w:tr>
      <w:tr w14:paraId="4D8E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1073" w:type="dxa"/>
            <w:vMerge w:val="continue"/>
            <w:noWrap w:val="0"/>
            <w:tcMar>
              <w:top w:w="12" w:type="dxa"/>
              <w:left w:w="12" w:type="dxa"/>
              <w:right w:w="12" w:type="dxa"/>
            </w:tcMar>
            <w:vAlign w:val="center"/>
          </w:tcPr>
          <w:p w14:paraId="723664DE">
            <w:pPr>
              <w:adjustRightInd w:val="0"/>
              <w:snapToGrid w:val="0"/>
              <w:jc w:val="center"/>
              <w:rPr>
                <w:rFonts w:ascii="Times New Roman" w:hAnsi="Times New Roman" w:eastAsia="仿宋_GB2312" w:cs="Times New Roman"/>
                <w:kern w:val="0"/>
                <w:szCs w:val="21"/>
                <w:highlight w:val="none"/>
              </w:rPr>
            </w:pPr>
          </w:p>
        </w:tc>
        <w:tc>
          <w:tcPr>
            <w:tcW w:w="1052" w:type="dxa"/>
            <w:vMerge w:val="restart"/>
            <w:noWrap w:val="0"/>
            <w:tcMar>
              <w:top w:w="12" w:type="dxa"/>
              <w:left w:w="12" w:type="dxa"/>
              <w:right w:w="12" w:type="dxa"/>
            </w:tcMar>
            <w:vAlign w:val="center"/>
          </w:tcPr>
          <w:p w14:paraId="5A4BC010">
            <w:pPr>
              <w:widowControl/>
              <w:adjustRightInd w:val="0"/>
              <w:snapToGrid w:val="0"/>
              <w:jc w:val="center"/>
              <w:textAlignment w:val="center"/>
              <w:rPr>
                <w:rFonts w:ascii="Times New Roman" w:hAnsi="Times New Roman" w:eastAsia="仿宋_GB2312" w:cs="Times New Roman"/>
                <w:kern w:val="0"/>
                <w:szCs w:val="21"/>
                <w:highlight w:val="none"/>
                <w:lang w:bidi="ar"/>
              </w:rPr>
            </w:pPr>
            <w:r>
              <w:rPr>
                <w:rFonts w:hint="default" w:ascii="Times New Roman" w:hAnsi="Times New Roman" w:eastAsia="仿宋_GB2312" w:cs="Times New Roman"/>
                <w:kern w:val="0"/>
                <w:szCs w:val="21"/>
                <w:highlight w:val="none"/>
                <w:lang w:bidi="ar"/>
              </w:rPr>
              <w:t>（七）</w:t>
            </w:r>
            <w:r>
              <w:rPr>
                <w:rFonts w:ascii="Times New Roman" w:hAnsi="Times New Roman" w:eastAsia="仿宋_GB2312" w:cs="Times New Roman"/>
                <w:kern w:val="0"/>
                <w:szCs w:val="21"/>
                <w:highlight w:val="none"/>
                <w:lang w:bidi="ar"/>
              </w:rPr>
              <w:t>固废综合利用（2分）</w:t>
            </w:r>
          </w:p>
        </w:tc>
        <w:tc>
          <w:tcPr>
            <w:tcW w:w="1132" w:type="dxa"/>
            <w:noWrap w:val="0"/>
            <w:tcMar>
              <w:top w:w="12" w:type="dxa"/>
              <w:left w:w="12" w:type="dxa"/>
              <w:right w:w="12" w:type="dxa"/>
            </w:tcMar>
            <w:vAlign w:val="center"/>
          </w:tcPr>
          <w:p w14:paraId="07AE155A">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17</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工业固废处置与利用</w:t>
            </w:r>
          </w:p>
        </w:tc>
        <w:tc>
          <w:tcPr>
            <w:tcW w:w="672" w:type="dxa"/>
            <w:noWrap w:val="0"/>
            <w:tcMar>
              <w:top w:w="12" w:type="dxa"/>
              <w:left w:w="12" w:type="dxa"/>
              <w:right w:w="12" w:type="dxa"/>
            </w:tcMar>
            <w:vAlign w:val="center"/>
          </w:tcPr>
          <w:p w14:paraId="3E825EA1">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1.5</w:t>
            </w:r>
          </w:p>
        </w:tc>
        <w:tc>
          <w:tcPr>
            <w:tcW w:w="5523" w:type="dxa"/>
            <w:noWrap w:val="0"/>
            <w:tcMar>
              <w:top w:w="12" w:type="dxa"/>
              <w:left w:w="12" w:type="dxa"/>
              <w:right w:w="12" w:type="dxa"/>
            </w:tcMar>
            <w:vAlign w:val="center"/>
          </w:tcPr>
          <w:p w14:paraId="5F650C40">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通过回填、铺路、工程建设等方式充分利用固体废弃物，得0.5分；剥离表土用于土地复垦、生态修复，得0.5分（无表土的，直接得0.5分）；渗滤液收集、废水处理、地下水环境监测等尾矿库污染防治设施符合相关法规标准要求，得0.5分。</w:t>
            </w:r>
          </w:p>
        </w:tc>
        <w:tc>
          <w:tcPr>
            <w:tcW w:w="950" w:type="dxa"/>
            <w:noWrap w:val="0"/>
            <w:tcMar>
              <w:top w:w="12" w:type="dxa"/>
              <w:left w:w="12" w:type="dxa"/>
              <w:right w:w="12" w:type="dxa"/>
            </w:tcMar>
            <w:vAlign w:val="center"/>
          </w:tcPr>
          <w:p w14:paraId="17CF9FE1">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786AB0F4">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《矿产资源开发利用方案》、《一般工业固体废物贮存和填埋污染控制标准》（GB 18599）</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《尾矿污染环境防治管理办法》</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rPr>
              <w:t>符合环评批复相关要求</w:t>
            </w:r>
          </w:p>
        </w:tc>
        <w:tc>
          <w:tcPr>
            <w:tcW w:w="915" w:type="dxa"/>
            <w:noWrap w:val="0"/>
            <w:tcMar>
              <w:top w:w="12" w:type="dxa"/>
              <w:left w:w="12" w:type="dxa"/>
              <w:right w:w="12" w:type="dxa"/>
            </w:tcMar>
            <w:vAlign w:val="center"/>
          </w:tcPr>
          <w:p w14:paraId="6E68E83B">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082D0480">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vAlign w:val="center"/>
          </w:tcPr>
          <w:p w14:paraId="58ADAA05">
            <w:pPr>
              <w:adjustRightInd w:val="0"/>
              <w:snapToGrid w:val="0"/>
              <w:jc w:val="center"/>
              <w:rPr>
                <w:rFonts w:ascii="Times New Roman" w:hAnsi="Times New Roman" w:eastAsia="仿宋_GB2312" w:cs="Times New Roman"/>
                <w:kern w:val="0"/>
                <w:sz w:val="18"/>
                <w:szCs w:val="18"/>
                <w:highlight w:val="none"/>
              </w:rPr>
            </w:pPr>
          </w:p>
        </w:tc>
      </w:tr>
      <w:tr w14:paraId="28EE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073" w:type="dxa"/>
            <w:vMerge w:val="continue"/>
            <w:noWrap w:val="0"/>
            <w:tcMar>
              <w:top w:w="12" w:type="dxa"/>
              <w:left w:w="12" w:type="dxa"/>
              <w:right w:w="12" w:type="dxa"/>
            </w:tcMar>
            <w:vAlign w:val="center"/>
          </w:tcPr>
          <w:p w14:paraId="73657B43">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4A22341D">
            <w:pPr>
              <w:widowControl/>
              <w:adjustRightInd w:val="0"/>
              <w:snapToGrid w:val="0"/>
              <w:jc w:val="center"/>
              <w:textAlignment w:val="center"/>
              <w:rPr>
                <w:rFonts w:ascii="Times New Roman" w:hAnsi="Times New Roman" w:eastAsia="仿宋_GB2312" w:cs="Times New Roman"/>
                <w:kern w:val="0"/>
                <w:szCs w:val="21"/>
                <w:highlight w:val="none"/>
                <w:lang w:bidi="ar"/>
              </w:rPr>
            </w:pPr>
          </w:p>
        </w:tc>
        <w:tc>
          <w:tcPr>
            <w:tcW w:w="1132" w:type="dxa"/>
            <w:noWrap w:val="0"/>
            <w:tcMar>
              <w:top w:w="12" w:type="dxa"/>
              <w:left w:w="12" w:type="dxa"/>
              <w:right w:w="12" w:type="dxa"/>
            </w:tcMar>
            <w:vAlign w:val="center"/>
          </w:tcPr>
          <w:p w14:paraId="136982EC">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18</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回收提取有价元素/有用矿物</w:t>
            </w:r>
          </w:p>
        </w:tc>
        <w:tc>
          <w:tcPr>
            <w:tcW w:w="672" w:type="dxa"/>
            <w:noWrap w:val="0"/>
            <w:tcMar>
              <w:top w:w="12" w:type="dxa"/>
              <w:left w:w="12" w:type="dxa"/>
              <w:right w:w="12" w:type="dxa"/>
            </w:tcMar>
            <w:vAlign w:val="center"/>
          </w:tcPr>
          <w:p w14:paraId="6D4E57FB">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0.5</w:t>
            </w:r>
          </w:p>
        </w:tc>
        <w:tc>
          <w:tcPr>
            <w:tcW w:w="5523" w:type="dxa"/>
            <w:noWrap w:val="0"/>
            <w:tcMar>
              <w:top w:w="12" w:type="dxa"/>
              <w:left w:w="12" w:type="dxa"/>
              <w:right w:w="12" w:type="dxa"/>
            </w:tcMar>
            <w:vAlign w:val="center"/>
          </w:tcPr>
          <w:p w14:paraId="393F58A1">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鼓励从已有尾矿、煤矸石、废石等固体废弃物中提取有价元素或有用矿物。符合要求得0.5分，不符合得0分。</w:t>
            </w:r>
          </w:p>
        </w:tc>
        <w:tc>
          <w:tcPr>
            <w:tcW w:w="950" w:type="dxa"/>
            <w:noWrap w:val="0"/>
            <w:tcMar>
              <w:top w:w="12" w:type="dxa"/>
              <w:left w:w="12" w:type="dxa"/>
              <w:right w:w="12" w:type="dxa"/>
            </w:tcMar>
            <w:vAlign w:val="center"/>
          </w:tcPr>
          <w:p w14:paraId="2BA7E586">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0F437B60">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生产报表、销售报表、财务报表等</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rPr>
              <w:t>符合环评批复相关要求</w:t>
            </w:r>
          </w:p>
        </w:tc>
        <w:tc>
          <w:tcPr>
            <w:tcW w:w="915" w:type="dxa"/>
            <w:noWrap w:val="0"/>
            <w:tcMar>
              <w:top w:w="12" w:type="dxa"/>
              <w:left w:w="12" w:type="dxa"/>
              <w:right w:w="12" w:type="dxa"/>
            </w:tcMar>
            <w:vAlign w:val="center"/>
          </w:tcPr>
          <w:p w14:paraId="157840DB">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425FF5C6">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vAlign w:val="center"/>
          </w:tcPr>
          <w:p w14:paraId="49309331">
            <w:pPr>
              <w:adjustRightInd w:val="0"/>
              <w:snapToGrid w:val="0"/>
              <w:jc w:val="center"/>
              <w:rPr>
                <w:rFonts w:ascii="Times New Roman" w:hAnsi="Times New Roman" w:eastAsia="仿宋_GB2312" w:cs="Times New Roman"/>
                <w:kern w:val="0"/>
                <w:sz w:val="18"/>
                <w:szCs w:val="18"/>
                <w:highlight w:val="none"/>
              </w:rPr>
            </w:pPr>
          </w:p>
        </w:tc>
      </w:tr>
      <w:tr w14:paraId="6A35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1073" w:type="dxa"/>
            <w:vMerge w:val="continue"/>
            <w:noWrap w:val="0"/>
            <w:tcMar>
              <w:top w:w="12" w:type="dxa"/>
              <w:left w:w="12" w:type="dxa"/>
              <w:right w:w="12" w:type="dxa"/>
            </w:tcMar>
            <w:vAlign w:val="center"/>
          </w:tcPr>
          <w:p w14:paraId="691DCB82">
            <w:pPr>
              <w:adjustRightInd w:val="0"/>
              <w:snapToGrid w:val="0"/>
              <w:jc w:val="center"/>
              <w:rPr>
                <w:rFonts w:ascii="Times New Roman" w:hAnsi="Times New Roman" w:eastAsia="仿宋_GB2312" w:cs="Times New Roman"/>
                <w:kern w:val="0"/>
                <w:szCs w:val="21"/>
                <w:highlight w:val="none"/>
              </w:rPr>
            </w:pPr>
          </w:p>
        </w:tc>
        <w:tc>
          <w:tcPr>
            <w:tcW w:w="1052" w:type="dxa"/>
            <w:vMerge w:val="restart"/>
            <w:noWrap w:val="0"/>
            <w:tcMar>
              <w:top w:w="12" w:type="dxa"/>
              <w:left w:w="12" w:type="dxa"/>
              <w:right w:w="12" w:type="dxa"/>
            </w:tcMar>
            <w:vAlign w:val="center"/>
          </w:tcPr>
          <w:p w14:paraId="153B1FE7">
            <w:pPr>
              <w:adjustRightInd w:val="0"/>
              <w:snapToGrid w:val="0"/>
              <w:jc w:val="center"/>
              <w:rPr>
                <w:rFonts w:ascii="Times New Roman" w:hAnsi="Times New Roman" w:eastAsia="仿宋_GB2312" w:cs="Times New Roman"/>
                <w:kern w:val="0"/>
                <w:szCs w:val="21"/>
                <w:highlight w:val="none"/>
              </w:rPr>
            </w:pPr>
          </w:p>
          <w:p w14:paraId="12E4B525">
            <w:pPr>
              <w:adjustRightInd w:val="0"/>
              <w:snapToGrid w:val="0"/>
              <w:jc w:val="center"/>
              <w:rPr>
                <w:rFonts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（八）</w:t>
            </w:r>
            <w:r>
              <w:rPr>
                <w:rFonts w:ascii="Times New Roman" w:hAnsi="Times New Roman" w:eastAsia="仿宋_GB2312" w:cs="Times New Roman"/>
                <w:kern w:val="0"/>
                <w:szCs w:val="21"/>
                <w:highlight w:val="none"/>
              </w:rPr>
              <w:t>废水综合利用（2分）</w:t>
            </w:r>
          </w:p>
        </w:tc>
        <w:tc>
          <w:tcPr>
            <w:tcW w:w="1132" w:type="dxa"/>
            <w:noWrap w:val="0"/>
            <w:tcMar>
              <w:top w:w="12" w:type="dxa"/>
              <w:left w:w="12" w:type="dxa"/>
              <w:right w:w="12" w:type="dxa"/>
            </w:tcMar>
            <w:vAlign w:val="center"/>
          </w:tcPr>
          <w:p w14:paraId="3AAE2264">
            <w:pPr>
              <w:widowControl/>
              <w:adjustRightInd w:val="0"/>
              <w:snapToGrid w:val="0"/>
              <w:jc w:val="center"/>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19</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生产废水综合利用</w:t>
            </w:r>
          </w:p>
        </w:tc>
        <w:tc>
          <w:tcPr>
            <w:tcW w:w="672" w:type="dxa"/>
            <w:noWrap w:val="0"/>
            <w:tcMar>
              <w:top w:w="12" w:type="dxa"/>
              <w:left w:w="12" w:type="dxa"/>
              <w:right w:w="12" w:type="dxa"/>
            </w:tcMar>
            <w:vAlign w:val="center"/>
          </w:tcPr>
          <w:p w14:paraId="117FFA86">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1.5</w:t>
            </w:r>
          </w:p>
        </w:tc>
        <w:tc>
          <w:tcPr>
            <w:tcW w:w="5523" w:type="dxa"/>
            <w:noWrap w:val="0"/>
            <w:tcMar>
              <w:top w:w="12" w:type="dxa"/>
              <w:left w:w="12" w:type="dxa"/>
              <w:right w:w="12" w:type="dxa"/>
            </w:tcMar>
            <w:vAlign w:val="center"/>
          </w:tcPr>
          <w:p w14:paraId="14B86D3E">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①配备完备的废水处理设施，并正常运行的得0.5分。</w:t>
            </w:r>
          </w:p>
          <w:p w14:paraId="56591890">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②采用洁净化、资源化技术工艺合理处置矿井水、废水、尾水，得0.5分。煤矿、黄金等行业矿井水处置率达到100%，不达标不得分。</w:t>
            </w:r>
          </w:p>
          <w:p w14:paraId="3C0119B1">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③选矿废水循环利用，得0.5分。煤矿矿井水利用率达到相关标准，冶金选矿废水循环利用率不低于90%，非金属矿山选矿废水重复利用率不低于85%，化工行业选矿回水利用率达到100%，地热矿泉水尾废水集中处理达标后外排或回灌。不达标不得分。</w:t>
            </w:r>
          </w:p>
        </w:tc>
        <w:tc>
          <w:tcPr>
            <w:tcW w:w="950" w:type="dxa"/>
            <w:noWrap w:val="0"/>
            <w:tcMar>
              <w:top w:w="12" w:type="dxa"/>
              <w:left w:w="12" w:type="dxa"/>
              <w:right w:w="12" w:type="dxa"/>
            </w:tcMar>
            <w:vAlign w:val="center"/>
          </w:tcPr>
          <w:p w14:paraId="00D64D95">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7DDDC8EC">
            <w:pPr>
              <w:snapToGrid w:val="0"/>
              <w:ind w:left="-22" w:firstLine="25" w:firstLineChars="12"/>
              <w:jc w:val="lef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《煤炭采选业清洁生产评价指标体系》（国家发展改革委、生态环境部、工业和信息化部，2019年发布）</w:t>
            </w:r>
            <w:r>
              <w:rPr>
                <w:rFonts w:hint="default" w:ascii="Times New Roman" w:hAnsi="Times New Roman" w:eastAsia="仿宋_GB2312" w:cs="Times New Roman"/>
                <w:szCs w:val="21"/>
                <w:highlight w:val="none"/>
              </w:rPr>
              <w:t>，</w:t>
            </w:r>
            <w:r>
              <w:rPr>
                <w:rFonts w:ascii="Times New Roman" w:hAnsi="Times New Roman" w:eastAsia="仿宋_GB2312" w:cs="Times New Roman"/>
                <w:szCs w:val="21"/>
                <w:highlight w:val="none"/>
              </w:rPr>
              <w:t>冶金、非金属、煤炭、化工行业绿色矿山建设规范</w:t>
            </w:r>
            <w:r>
              <w:rPr>
                <w:rFonts w:hint="default" w:ascii="Times New Roman" w:hAnsi="Times New Roman" w:eastAsia="仿宋_GB2312" w:cs="Times New Roman"/>
                <w:szCs w:val="21"/>
                <w:highlight w:val="none"/>
              </w:rPr>
              <w:t>、</w:t>
            </w:r>
            <w:r>
              <w:rPr>
                <w:rFonts w:ascii="Times New Roman" w:hAnsi="Times New Roman" w:eastAsia="仿宋_GB2312" w:cs="Times New Roman"/>
                <w:szCs w:val="21"/>
                <w:highlight w:val="none"/>
              </w:rPr>
              <w:t>符合环评批复相关要求</w:t>
            </w:r>
          </w:p>
        </w:tc>
        <w:tc>
          <w:tcPr>
            <w:tcW w:w="915" w:type="dxa"/>
            <w:noWrap w:val="0"/>
            <w:tcMar>
              <w:top w:w="12" w:type="dxa"/>
              <w:left w:w="12" w:type="dxa"/>
              <w:right w:w="12" w:type="dxa"/>
            </w:tcMar>
            <w:vAlign w:val="center"/>
          </w:tcPr>
          <w:p w14:paraId="602F581E">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45EC5638">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vAlign w:val="center"/>
          </w:tcPr>
          <w:p w14:paraId="71602B64">
            <w:pPr>
              <w:adjustRightInd w:val="0"/>
              <w:snapToGrid w:val="0"/>
              <w:jc w:val="center"/>
              <w:rPr>
                <w:rFonts w:ascii="Times New Roman" w:hAnsi="Times New Roman" w:eastAsia="仿宋_GB2312" w:cs="Times New Roman"/>
                <w:kern w:val="0"/>
                <w:sz w:val="18"/>
                <w:szCs w:val="18"/>
                <w:highlight w:val="none"/>
              </w:rPr>
            </w:pPr>
          </w:p>
        </w:tc>
      </w:tr>
      <w:tr w14:paraId="2442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1073" w:type="dxa"/>
            <w:vMerge w:val="continue"/>
            <w:noWrap w:val="0"/>
            <w:tcMar>
              <w:top w:w="12" w:type="dxa"/>
              <w:left w:w="12" w:type="dxa"/>
              <w:right w:w="12" w:type="dxa"/>
            </w:tcMar>
            <w:vAlign w:val="center"/>
          </w:tcPr>
          <w:p w14:paraId="0C24C8D3">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3DD3BDD4">
            <w:pPr>
              <w:adjustRightInd w:val="0"/>
              <w:snapToGrid w:val="0"/>
              <w:jc w:val="center"/>
              <w:rPr>
                <w:rFonts w:ascii="Times New Roman" w:hAnsi="Times New Roman" w:eastAsia="仿宋_GB2312" w:cs="Times New Roman"/>
                <w:kern w:val="0"/>
                <w:szCs w:val="21"/>
                <w:highlight w:val="none"/>
              </w:rPr>
            </w:pPr>
          </w:p>
        </w:tc>
        <w:tc>
          <w:tcPr>
            <w:tcW w:w="1132" w:type="dxa"/>
            <w:noWrap w:val="0"/>
            <w:tcMar>
              <w:top w:w="12" w:type="dxa"/>
              <w:left w:w="12" w:type="dxa"/>
              <w:right w:w="12" w:type="dxa"/>
            </w:tcMar>
            <w:vAlign w:val="center"/>
          </w:tcPr>
          <w:p w14:paraId="67962451">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20</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生活污水综合利用</w:t>
            </w:r>
          </w:p>
        </w:tc>
        <w:tc>
          <w:tcPr>
            <w:tcW w:w="672" w:type="dxa"/>
            <w:noWrap w:val="0"/>
            <w:tcMar>
              <w:top w:w="12" w:type="dxa"/>
              <w:left w:w="12" w:type="dxa"/>
              <w:right w:w="12" w:type="dxa"/>
            </w:tcMar>
            <w:vAlign w:val="center"/>
          </w:tcPr>
          <w:p w14:paraId="548F6A83">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5523" w:type="dxa"/>
            <w:noWrap w:val="0"/>
            <w:tcMar>
              <w:top w:w="12" w:type="dxa"/>
              <w:left w:w="12" w:type="dxa"/>
              <w:right w:w="12" w:type="dxa"/>
            </w:tcMar>
            <w:vAlign w:val="center"/>
          </w:tcPr>
          <w:p w14:paraId="1647EE3E">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①配备生活污水处理系统，并正常运行的得0.5分；生活污水处置达标后，用于工业场地浇灌绿化、洒水降尘或其他综合利用，得0.5分。</w:t>
            </w:r>
          </w:p>
          <w:p w14:paraId="5B9829E3">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②企业生活污水直接连入城镇污水处理管网，得1分。</w:t>
            </w:r>
          </w:p>
        </w:tc>
        <w:tc>
          <w:tcPr>
            <w:tcW w:w="950" w:type="dxa"/>
            <w:noWrap w:val="0"/>
            <w:tcMar>
              <w:top w:w="12" w:type="dxa"/>
              <w:left w:w="12" w:type="dxa"/>
              <w:right w:w="12" w:type="dxa"/>
            </w:tcMar>
            <w:vAlign w:val="center"/>
          </w:tcPr>
          <w:p w14:paraId="069822D9">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56340A14">
            <w:pPr>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生产报表（调度报表）或其他证明材料</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szCs w:val="21"/>
                <w:highlight w:val="none"/>
              </w:rPr>
              <w:t>符合环评批复相关要求</w:t>
            </w:r>
          </w:p>
        </w:tc>
        <w:tc>
          <w:tcPr>
            <w:tcW w:w="915" w:type="dxa"/>
            <w:noWrap w:val="0"/>
            <w:tcMar>
              <w:top w:w="12" w:type="dxa"/>
              <w:left w:w="12" w:type="dxa"/>
              <w:right w:w="12" w:type="dxa"/>
            </w:tcMar>
            <w:vAlign w:val="center"/>
          </w:tcPr>
          <w:p w14:paraId="0622C2CD">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335A62F5">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vAlign w:val="center"/>
          </w:tcPr>
          <w:p w14:paraId="37FA9F94">
            <w:pPr>
              <w:adjustRightInd w:val="0"/>
              <w:snapToGrid w:val="0"/>
              <w:jc w:val="center"/>
              <w:rPr>
                <w:rFonts w:ascii="Times New Roman" w:hAnsi="Times New Roman" w:eastAsia="仿宋_GB2312" w:cs="Times New Roman"/>
                <w:kern w:val="0"/>
                <w:sz w:val="18"/>
                <w:szCs w:val="18"/>
                <w:highlight w:val="none"/>
              </w:rPr>
            </w:pPr>
          </w:p>
        </w:tc>
      </w:tr>
      <w:tr w14:paraId="3B29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8" w:type="dxa"/>
          <w:trHeight w:val="283" w:hRule="atLeast"/>
          <w:jc w:val="center"/>
        </w:trPr>
        <w:tc>
          <w:tcPr>
            <w:tcW w:w="1073" w:type="dxa"/>
            <w:vMerge w:val="continue"/>
            <w:noWrap w:val="0"/>
            <w:tcMar>
              <w:top w:w="12" w:type="dxa"/>
              <w:left w:w="12" w:type="dxa"/>
              <w:right w:w="12" w:type="dxa"/>
            </w:tcMar>
            <w:vAlign w:val="center"/>
          </w:tcPr>
          <w:p w14:paraId="6B5AF177">
            <w:pPr>
              <w:adjustRightInd w:val="0"/>
              <w:snapToGrid w:val="0"/>
              <w:jc w:val="center"/>
              <w:rPr>
                <w:rFonts w:ascii="Times New Roman" w:hAnsi="Times New Roman" w:eastAsia="仿宋_GB2312" w:cs="Times New Roman"/>
                <w:kern w:val="0"/>
                <w:szCs w:val="21"/>
                <w:highlight w:val="none"/>
              </w:rPr>
            </w:pPr>
          </w:p>
        </w:tc>
        <w:tc>
          <w:tcPr>
            <w:tcW w:w="14015" w:type="dxa"/>
            <w:gridSpan w:val="9"/>
            <w:noWrap w:val="0"/>
            <w:tcMar>
              <w:top w:w="12" w:type="dxa"/>
              <w:left w:w="12" w:type="dxa"/>
              <w:right w:w="12" w:type="dxa"/>
            </w:tcMar>
            <w:vAlign w:val="center"/>
          </w:tcPr>
          <w:p w14:paraId="2326D95F">
            <w:pPr>
              <w:adjustRightInd w:val="0"/>
              <w:snapToGrid w:val="0"/>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 xml:space="preserve"> </w:t>
            </w:r>
            <w:r>
              <w:rPr>
                <w:rFonts w:ascii="Times New Roman" w:hAnsi="Times New Roman" w:eastAsia="仿宋_GB2312" w:cs="Times New Roman"/>
                <w:kern w:val="0"/>
                <w:szCs w:val="21"/>
                <w:highlight w:val="none"/>
              </w:rPr>
              <w:t>砂石、水泥灰岩、建筑石材等行业</w:t>
            </w:r>
          </w:p>
        </w:tc>
      </w:tr>
      <w:tr w14:paraId="7869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0" w:hRule="atLeast"/>
          <w:jc w:val="center"/>
        </w:trPr>
        <w:tc>
          <w:tcPr>
            <w:tcW w:w="1073" w:type="dxa"/>
            <w:vMerge w:val="continue"/>
            <w:noWrap w:val="0"/>
            <w:tcMar>
              <w:top w:w="12" w:type="dxa"/>
              <w:left w:w="12" w:type="dxa"/>
              <w:right w:w="12" w:type="dxa"/>
            </w:tcMar>
            <w:vAlign w:val="center"/>
          </w:tcPr>
          <w:p w14:paraId="3D7D5834">
            <w:pPr>
              <w:adjustRightInd w:val="0"/>
              <w:snapToGrid w:val="0"/>
              <w:jc w:val="center"/>
              <w:rPr>
                <w:rFonts w:ascii="Times New Roman" w:hAnsi="Times New Roman" w:eastAsia="仿宋_GB2312" w:cs="Times New Roman"/>
                <w:kern w:val="0"/>
                <w:szCs w:val="21"/>
                <w:highlight w:val="none"/>
              </w:rPr>
            </w:pPr>
          </w:p>
        </w:tc>
        <w:tc>
          <w:tcPr>
            <w:tcW w:w="1052" w:type="dxa"/>
            <w:noWrap w:val="0"/>
            <w:tcMar>
              <w:top w:w="12" w:type="dxa"/>
              <w:left w:w="12" w:type="dxa"/>
              <w:right w:w="12" w:type="dxa"/>
            </w:tcMar>
            <w:vAlign w:val="center"/>
          </w:tcPr>
          <w:p w14:paraId="38065F93">
            <w:pPr>
              <w:widowControl/>
              <w:adjustRightInd w:val="0"/>
              <w:snapToGrid w:val="0"/>
              <w:jc w:val="center"/>
              <w:textAlignment w:val="center"/>
              <w:rPr>
                <w:rFonts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lang w:bidi="ar"/>
              </w:rPr>
              <w:t>（九）</w:t>
            </w:r>
            <w:r>
              <w:rPr>
                <w:rFonts w:ascii="Times New Roman" w:hAnsi="Times New Roman" w:eastAsia="仿宋_GB2312" w:cs="Times New Roman"/>
                <w:kern w:val="0"/>
                <w:szCs w:val="21"/>
                <w:highlight w:val="none"/>
                <w:lang w:bidi="ar"/>
              </w:rPr>
              <w:t>综合利用（4分）</w:t>
            </w:r>
          </w:p>
        </w:tc>
        <w:tc>
          <w:tcPr>
            <w:tcW w:w="1132" w:type="dxa"/>
            <w:noWrap w:val="0"/>
            <w:tcMar>
              <w:top w:w="12" w:type="dxa"/>
              <w:left w:w="12" w:type="dxa"/>
              <w:right w:w="12" w:type="dxa"/>
            </w:tcMar>
            <w:vAlign w:val="center"/>
          </w:tcPr>
          <w:p w14:paraId="13B9840F">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21</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开采加工等相关产物综合利用</w:t>
            </w:r>
          </w:p>
        </w:tc>
        <w:tc>
          <w:tcPr>
            <w:tcW w:w="672" w:type="dxa"/>
            <w:noWrap w:val="0"/>
            <w:tcMar>
              <w:top w:w="12" w:type="dxa"/>
              <w:left w:w="12" w:type="dxa"/>
              <w:right w:w="12" w:type="dxa"/>
            </w:tcMar>
            <w:vAlign w:val="center"/>
          </w:tcPr>
          <w:p w14:paraId="5AD3347B">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4</w:t>
            </w:r>
          </w:p>
        </w:tc>
        <w:tc>
          <w:tcPr>
            <w:tcW w:w="5523" w:type="dxa"/>
            <w:noWrap w:val="0"/>
            <w:tcMar>
              <w:top w:w="12" w:type="dxa"/>
              <w:left w:w="12" w:type="dxa"/>
              <w:right w:w="12" w:type="dxa"/>
            </w:tcMar>
            <w:vAlign w:val="center"/>
          </w:tcPr>
          <w:p w14:paraId="44C3BD4F">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★适用于砂石、建筑石材等行业：</w:t>
            </w:r>
          </w:p>
          <w:p w14:paraId="0A4D846B">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充分利用石粉、泥粉等矿山开采或加工产物，提高资源化利用水平，如环境治理、土地复垦和土壤改良等。符合要求得4分。</w:t>
            </w:r>
          </w:p>
          <w:p w14:paraId="0CEE2B7D">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★适用于水泥灰岩行业：</w:t>
            </w:r>
          </w:p>
          <w:p w14:paraId="26DF3CDC">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结合水泥生产线多种原料配料的特点，实现开采或加工生产各类产物资源化利用，实现资源分级利用、优质优用，实现高品位矿石与低品位矿石、夹层、顶底板围岩等综合利用。符合要求得4分。</w:t>
            </w:r>
          </w:p>
        </w:tc>
        <w:tc>
          <w:tcPr>
            <w:tcW w:w="950" w:type="dxa"/>
            <w:noWrap w:val="0"/>
            <w:tcMar>
              <w:top w:w="12" w:type="dxa"/>
              <w:left w:w="12" w:type="dxa"/>
              <w:right w:w="12" w:type="dxa"/>
            </w:tcMar>
            <w:vAlign w:val="center"/>
          </w:tcPr>
          <w:p w14:paraId="65CAD3F9">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查资料、查现场</w:t>
            </w:r>
          </w:p>
        </w:tc>
        <w:tc>
          <w:tcPr>
            <w:tcW w:w="2563" w:type="dxa"/>
            <w:noWrap w:val="0"/>
            <w:tcMar>
              <w:top w:w="12" w:type="dxa"/>
              <w:left w:w="12" w:type="dxa"/>
              <w:right w:w="12" w:type="dxa"/>
            </w:tcMar>
            <w:vAlign w:val="center"/>
          </w:tcPr>
          <w:p w14:paraId="257C2A2E">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生产报表（调度报表）或其他证明材料</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符合环评批复相关要求</w:t>
            </w:r>
          </w:p>
          <w:p w14:paraId="2FEF24A2">
            <w:pPr>
              <w:widowControl/>
              <w:adjustRightInd w:val="0"/>
              <w:snapToGrid w:val="0"/>
              <w:jc w:val="left"/>
              <w:textAlignment w:val="center"/>
              <w:rPr>
                <w:rFonts w:ascii="Times New Roman" w:hAnsi="Times New Roman" w:eastAsia="仿宋_GB2312" w:cs="Times New Roman"/>
                <w:kern w:val="0"/>
                <w:szCs w:val="21"/>
                <w:highlight w:val="none"/>
              </w:rPr>
            </w:pPr>
          </w:p>
        </w:tc>
        <w:tc>
          <w:tcPr>
            <w:tcW w:w="915" w:type="dxa"/>
            <w:noWrap w:val="0"/>
            <w:tcMar>
              <w:top w:w="12" w:type="dxa"/>
              <w:left w:w="12" w:type="dxa"/>
              <w:right w:w="12" w:type="dxa"/>
            </w:tcMar>
            <w:vAlign w:val="center"/>
          </w:tcPr>
          <w:p w14:paraId="1011A0E6">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2F8CB5A3">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vAlign w:val="center"/>
          </w:tcPr>
          <w:p w14:paraId="0D428B36">
            <w:pPr>
              <w:adjustRightInd w:val="0"/>
              <w:snapToGrid w:val="0"/>
              <w:jc w:val="center"/>
              <w:rPr>
                <w:rFonts w:ascii="Times New Roman" w:hAnsi="Times New Roman" w:eastAsia="仿宋_GB2312" w:cs="Times New Roman"/>
                <w:kern w:val="0"/>
                <w:sz w:val="18"/>
                <w:szCs w:val="18"/>
                <w:highlight w:val="none"/>
              </w:rPr>
            </w:pPr>
          </w:p>
        </w:tc>
      </w:tr>
      <w:tr w14:paraId="7F9E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73" w:type="dxa"/>
            <w:vMerge w:val="continue"/>
            <w:noWrap w:val="0"/>
            <w:tcMar>
              <w:top w:w="12" w:type="dxa"/>
              <w:left w:w="12" w:type="dxa"/>
              <w:right w:w="12" w:type="dxa"/>
            </w:tcMar>
            <w:vAlign w:val="center"/>
          </w:tcPr>
          <w:p w14:paraId="34769FEE">
            <w:pPr>
              <w:adjustRightInd w:val="0"/>
              <w:snapToGrid w:val="0"/>
              <w:jc w:val="center"/>
              <w:rPr>
                <w:rFonts w:ascii="Times New Roman" w:hAnsi="Times New Roman" w:eastAsia="仿宋_GB2312" w:cs="Times New Roman"/>
                <w:kern w:val="0"/>
                <w:szCs w:val="21"/>
                <w:highlight w:val="none"/>
              </w:rPr>
            </w:pPr>
          </w:p>
        </w:tc>
        <w:tc>
          <w:tcPr>
            <w:tcW w:w="1052" w:type="dxa"/>
            <w:noWrap w:val="0"/>
            <w:tcMar>
              <w:top w:w="12" w:type="dxa"/>
              <w:left w:w="12" w:type="dxa"/>
              <w:right w:w="12" w:type="dxa"/>
            </w:tcMar>
            <w:vAlign w:val="center"/>
          </w:tcPr>
          <w:p w14:paraId="131C3A14">
            <w:pPr>
              <w:widowControl/>
              <w:adjustRightInd w:val="0"/>
              <w:snapToGrid w:val="0"/>
              <w:jc w:val="center"/>
              <w:textAlignment w:val="center"/>
              <w:rPr>
                <w:rFonts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lang w:bidi="ar"/>
              </w:rPr>
              <w:t>（十）</w:t>
            </w:r>
            <w:r>
              <w:rPr>
                <w:rFonts w:ascii="Times New Roman" w:hAnsi="Times New Roman" w:eastAsia="仿宋_GB2312" w:cs="Times New Roman"/>
                <w:kern w:val="0"/>
                <w:szCs w:val="21"/>
                <w:highlight w:val="none"/>
                <w:lang w:bidi="ar"/>
              </w:rPr>
              <w:t>固废综合利用（4分）</w:t>
            </w:r>
          </w:p>
        </w:tc>
        <w:tc>
          <w:tcPr>
            <w:tcW w:w="1132" w:type="dxa"/>
            <w:noWrap w:val="0"/>
            <w:tcMar>
              <w:top w:w="12" w:type="dxa"/>
              <w:left w:w="12" w:type="dxa"/>
              <w:right w:w="12" w:type="dxa"/>
            </w:tcMar>
            <w:vAlign w:val="center"/>
          </w:tcPr>
          <w:p w14:paraId="47731BE9">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22</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土质剥离物的综合利用</w:t>
            </w:r>
          </w:p>
        </w:tc>
        <w:tc>
          <w:tcPr>
            <w:tcW w:w="672" w:type="dxa"/>
            <w:noWrap w:val="0"/>
            <w:tcMar>
              <w:top w:w="12" w:type="dxa"/>
              <w:left w:w="12" w:type="dxa"/>
              <w:right w:w="12" w:type="dxa"/>
            </w:tcMar>
            <w:vAlign w:val="center"/>
          </w:tcPr>
          <w:p w14:paraId="0856482C">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4</w:t>
            </w:r>
          </w:p>
        </w:tc>
        <w:tc>
          <w:tcPr>
            <w:tcW w:w="5523" w:type="dxa"/>
            <w:noWrap w:val="0"/>
            <w:tcMar>
              <w:top w:w="12" w:type="dxa"/>
              <w:left w:w="12" w:type="dxa"/>
              <w:right w:w="12" w:type="dxa"/>
            </w:tcMar>
            <w:vAlign w:val="center"/>
          </w:tcPr>
          <w:p w14:paraId="43E61CA5">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★适用于砂石、建筑石材等行业：</w:t>
            </w:r>
          </w:p>
          <w:p w14:paraId="799AD9D3">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排土场堆放的剥离表土或筛分后的碴土、废石等，用于环境治理、土地复垦、生态修复等。符合要求得4分。</w:t>
            </w:r>
          </w:p>
          <w:p w14:paraId="135714A6">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★适用于水泥灰岩行业：</w:t>
            </w:r>
          </w:p>
          <w:p w14:paraId="071956C2">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将符合要求的土质剥离物用作硅铝质原料或用于土地复垦，其他剥离物用作水泥配料、砂石骨料或其他工程用料。符合要求得4分。</w:t>
            </w:r>
          </w:p>
        </w:tc>
        <w:tc>
          <w:tcPr>
            <w:tcW w:w="950" w:type="dxa"/>
            <w:noWrap w:val="0"/>
            <w:tcMar>
              <w:top w:w="12" w:type="dxa"/>
              <w:left w:w="12" w:type="dxa"/>
              <w:right w:w="12" w:type="dxa"/>
            </w:tcMar>
            <w:vAlign w:val="center"/>
          </w:tcPr>
          <w:p w14:paraId="7E671AD9">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查资料、查现场</w:t>
            </w:r>
          </w:p>
        </w:tc>
        <w:tc>
          <w:tcPr>
            <w:tcW w:w="2563" w:type="dxa"/>
            <w:noWrap w:val="0"/>
            <w:tcMar>
              <w:top w:w="12" w:type="dxa"/>
              <w:left w:w="12" w:type="dxa"/>
              <w:right w:w="12" w:type="dxa"/>
            </w:tcMar>
            <w:vAlign w:val="center"/>
          </w:tcPr>
          <w:p w14:paraId="195B950D">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生产报表（调度报表）或其他证明材料</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符合环评批复相关要求</w:t>
            </w:r>
          </w:p>
        </w:tc>
        <w:tc>
          <w:tcPr>
            <w:tcW w:w="915" w:type="dxa"/>
            <w:noWrap w:val="0"/>
            <w:tcMar>
              <w:top w:w="12" w:type="dxa"/>
              <w:left w:w="12" w:type="dxa"/>
              <w:right w:w="12" w:type="dxa"/>
            </w:tcMar>
            <w:vAlign w:val="center"/>
          </w:tcPr>
          <w:p w14:paraId="11E7B5CB">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0241C8E4">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vAlign w:val="center"/>
          </w:tcPr>
          <w:p w14:paraId="20C84AD3">
            <w:pPr>
              <w:adjustRightInd w:val="0"/>
              <w:snapToGrid w:val="0"/>
              <w:jc w:val="center"/>
              <w:rPr>
                <w:rFonts w:ascii="Times New Roman" w:hAnsi="Times New Roman" w:eastAsia="仿宋_GB2312" w:cs="Times New Roman"/>
                <w:kern w:val="0"/>
                <w:sz w:val="18"/>
                <w:szCs w:val="18"/>
                <w:highlight w:val="none"/>
              </w:rPr>
            </w:pPr>
          </w:p>
        </w:tc>
      </w:tr>
      <w:tr w14:paraId="3FF2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atLeast"/>
          <w:jc w:val="center"/>
        </w:trPr>
        <w:tc>
          <w:tcPr>
            <w:tcW w:w="1073" w:type="dxa"/>
            <w:vMerge w:val="continue"/>
            <w:noWrap w:val="0"/>
            <w:tcMar>
              <w:top w:w="12" w:type="dxa"/>
              <w:left w:w="12" w:type="dxa"/>
              <w:right w:w="12" w:type="dxa"/>
            </w:tcMar>
            <w:vAlign w:val="center"/>
          </w:tcPr>
          <w:p w14:paraId="652F859F">
            <w:pPr>
              <w:adjustRightInd w:val="0"/>
              <w:snapToGrid w:val="0"/>
              <w:jc w:val="center"/>
              <w:rPr>
                <w:rFonts w:ascii="Times New Roman" w:hAnsi="Times New Roman" w:eastAsia="仿宋_GB2312" w:cs="Times New Roman"/>
                <w:kern w:val="0"/>
                <w:szCs w:val="21"/>
                <w:highlight w:val="none"/>
              </w:rPr>
            </w:pPr>
          </w:p>
        </w:tc>
        <w:tc>
          <w:tcPr>
            <w:tcW w:w="1052" w:type="dxa"/>
            <w:vMerge w:val="restart"/>
            <w:noWrap w:val="0"/>
            <w:tcMar>
              <w:top w:w="12" w:type="dxa"/>
              <w:left w:w="12" w:type="dxa"/>
              <w:right w:w="12" w:type="dxa"/>
            </w:tcMar>
            <w:vAlign w:val="center"/>
          </w:tcPr>
          <w:p w14:paraId="5B684C6E">
            <w:pPr>
              <w:widowControl/>
              <w:adjustRightInd w:val="0"/>
              <w:snapToGrid w:val="0"/>
              <w:jc w:val="center"/>
              <w:textAlignment w:val="center"/>
              <w:rPr>
                <w:rFonts w:ascii="Times New Roman" w:hAnsi="Times New Roman" w:eastAsia="仿宋_GB2312" w:cs="Times New Roman"/>
                <w:kern w:val="0"/>
                <w:szCs w:val="21"/>
                <w:highlight w:val="none"/>
                <w:lang w:bidi="ar"/>
              </w:rPr>
            </w:pPr>
            <w:r>
              <w:rPr>
                <w:rFonts w:hint="default" w:ascii="Times New Roman" w:hAnsi="Times New Roman" w:eastAsia="仿宋_GB2312" w:cs="Times New Roman"/>
                <w:kern w:val="0"/>
                <w:szCs w:val="21"/>
                <w:highlight w:val="none"/>
                <w:lang w:bidi="ar"/>
              </w:rPr>
              <w:t>（十一）</w:t>
            </w:r>
            <w:r>
              <w:rPr>
                <w:rFonts w:ascii="Times New Roman" w:hAnsi="Times New Roman" w:eastAsia="仿宋_GB2312" w:cs="Times New Roman"/>
                <w:kern w:val="0"/>
                <w:szCs w:val="21"/>
                <w:highlight w:val="none"/>
                <w:lang w:bidi="ar"/>
              </w:rPr>
              <w:t>废水综合利用（4分）</w:t>
            </w:r>
          </w:p>
        </w:tc>
        <w:tc>
          <w:tcPr>
            <w:tcW w:w="1132" w:type="dxa"/>
            <w:noWrap w:val="0"/>
            <w:tcMar>
              <w:top w:w="12" w:type="dxa"/>
              <w:left w:w="12" w:type="dxa"/>
              <w:right w:w="12" w:type="dxa"/>
            </w:tcMar>
            <w:vAlign w:val="center"/>
          </w:tcPr>
          <w:p w14:paraId="166E4D96">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23</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生产废水处置与利用</w:t>
            </w:r>
          </w:p>
        </w:tc>
        <w:tc>
          <w:tcPr>
            <w:tcW w:w="672" w:type="dxa"/>
            <w:noWrap w:val="0"/>
            <w:tcMar>
              <w:top w:w="12" w:type="dxa"/>
              <w:left w:w="12" w:type="dxa"/>
              <w:right w:w="12" w:type="dxa"/>
            </w:tcMar>
            <w:vAlign w:val="center"/>
          </w:tcPr>
          <w:p w14:paraId="07E4A5BC">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2</w:t>
            </w:r>
          </w:p>
        </w:tc>
        <w:tc>
          <w:tcPr>
            <w:tcW w:w="5523" w:type="dxa"/>
            <w:noWrap w:val="0"/>
            <w:tcMar>
              <w:top w:w="12" w:type="dxa"/>
              <w:left w:w="12" w:type="dxa"/>
              <w:right w:w="12" w:type="dxa"/>
            </w:tcMar>
            <w:vAlign w:val="center"/>
          </w:tcPr>
          <w:p w14:paraId="1BC0E3D1">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①配备完善的生产废水处理系统，得1分；</w:t>
            </w:r>
          </w:p>
          <w:p w14:paraId="028DF2CC">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②废水经固液分离处理后，清水得到有效循环利用，得1分。砂石清水循环利用率达到100%，不达标不得分。</w:t>
            </w:r>
          </w:p>
        </w:tc>
        <w:tc>
          <w:tcPr>
            <w:tcW w:w="950" w:type="dxa"/>
            <w:noWrap w:val="0"/>
            <w:tcMar>
              <w:top w:w="12" w:type="dxa"/>
              <w:left w:w="12" w:type="dxa"/>
              <w:right w:w="12" w:type="dxa"/>
            </w:tcMar>
            <w:vAlign w:val="center"/>
          </w:tcPr>
          <w:p w14:paraId="6F16FF79">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查资料、查现场</w:t>
            </w:r>
          </w:p>
        </w:tc>
        <w:tc>
          <w:tcPr>
            <w:tcW w:w="2563" w:type="dxa"/>
            <w:noWrap w:val="0"/>
            <w:tcMar>
              <w:top w:w="12" w:type="dxa"/>
              <w:left w:w="12" w:type="dxa"/>
              <w:right w:w="12" w:type="dxa"/>
            </w:tcMar>
            <w:vAlign w:val="center"/>
          </w:tcPr>
          <w:p w14:paraId="423CDC42">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生产报表（调度报表）或其他证明材料</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砂石行业绿色矿山建设规范</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符合环评批复相关要求</w:t>
            </w:r>
          </w:p>
        </w:tc>
        <w:tc>
          <w:tcPr>
            <w:tcW w:w="915" w:type="dxa"/>
            <w:noWrap w:val="0"/>
            <w:tcMar>
              <w:top w:w="12" w:type="dxa"/>
              <w:left w:w="12" w:type="dxa"/>
              <w:right w:w="12" w:type="dxa"/>
            </w:tcMar>
            <w:vAlign w:val="center"/>
          </w:tcPr>
          <w:p w14:paraId="184A21A2">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75E580BF">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vAlign w:val="center"/>
          </w:tcPr>
          <w:p w14:paraId="35CD9AF2">
            <w:pPr>
              <w:adjustRightInd w:val="0"/>
              <w:snapToGrid w:val="0"/>
              <w:jc w:val="center"/>
              <w:rPr>
                <w:rFonts w:ascii="Times New Roman" w:hAnsi="Times New Roman" w:eastAsia="仿宋_GB2312" w:cs="Times New Roman"/>
                <w:kern w:val="0"/>
                <w:sz w:val="18"/>
                <w:szCs w:val="18"/>
                <w:highlight w:val="none"/>
              </w:rPr>
            </w:pPr>
          </w:p>
        </w:tc>
      </w:tr>
      <w:tr w14:paraId="5DB1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jc w:val="center"/>
        </w:trPr>
        <w:tc>
          <w:tcPr>
            <w:tcW w:w="1073" w:type="dxa"/>
            <w:vMerge w:val="continue"/>
            <w:noWrap w:val="0"/>
            <w:tcMar>
              <w:top w:w="12" w:type="dxa"/>
              <w:left w:w="12" w:type="dxa"/>
              <w:right w:w="12" w:type="dxa"/>
            </w:tcMar>
            <w:vAlign w:val="center"/>
          </w:tcPr>
          <w:p w14:paraId="19B38B61">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50CF24C0">
            <w:pPr>
              <w:adjustRightInd w:val="0"/>
              <w:snapToGrid w:val="0"/>
              <w:jc w:val="center"/>
              <w:rPr>
                <w:rFonts w:ascii="Times New Roman" w:hAnsi="Times New Roman" w:eastAsia="仿宋_GB2312" w:cs="Times New Roman"/>
                <w:kern w:val="0"/>
                <w:szCs w:val="21"/>
                <w:highlight w:val="none"/>
              </w:rPr>
            </w:pPr>
          </w:p>
        </w:tc>
        <w:tc>
          <w:tcPr>
            <w:tcW w:w="1132" w:type="dxa"/>
            <w:noWrap w:val="0"/>
            <w:tcMar>
              <w:top w:w="12" w:type="dxa"/>
              <w:left w:w="12" w:type="dxa"/>
              <w:right w:w="12" w:type="dxa"/>
            </w:tcMar>
            <w:vAlign w:val="center"/>
          </w:tcPr>
          <w:p w14:paraId="72BAE068">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24</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生活污水综合利用</w:t>
            </w:r>
          </w:p>
        </w:tc>
        <w:tc>
          <w:tcPr>
            <w:tcW w:w="672" w:type="dxa"/>
            <w:noWrap w:val="0"/>
            <w:tcMar>
              <w:top w:w="12" w:type="dxa"/>
              <w:left w:w="12" w:type="dxa"/>
              <w:right w:w="12" w:type="dxa"/>
            </w:tcMar>
            <w:vAlign w:val="center"/>
          </w:tcPr>
          <w:p w14:paraId="1BA4E0A2">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2</w:t>
            </w:r>
          </w:p>
        </w:tc>
        <w:tc>
          <w:tcPr>
            <w:tcW w:w="5523" w:type="dxa"/>
            <w:noWrap w:val="0"/>
            <w:tcMar>
              <w:top w:w="12" w:type="dxa"/>
              <w:left w:w="12" w:type="dxa"/>
              <w:right w:w="12" w:type="dxa"/>
            </w:tcMar>
            <w:vAlign w:val="center"/>
          </w:tcPr>
          <w:p w14:paraId="6180831B">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①配备生活污水处理系统，得1分；生活污水处置达标后，用于工业场地浇灌绿化，洒水降尘或其他综合利用，得1分。</w:t>
            </w:r>
          </w:p>
          <w:p w14:paraId="7BD9CBD3">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②企业生活污水直接连入城镇污水处理管网，得2分。</w:t>
            </w:r>
          </w:p>
        </w:tc>
        <w:tc>
          <w:tcPr>
            <w:tcW w:w="950" w:type="dxa"/>
            <w:noWrap w:val="0"/>
            <w:tcMar>
              <w:top w:w="12" w:type="dxa"/>
              <w:left w:w="12" w:type="dxa"/>
              <w:right w:w="12" w:type="dxa"/>
            </w:tcMar>
            <w:vAlign w:val="center"/>
          </w:tcPr>
          <w:p w14:paraId="6F3D1013">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查资料、查现场</w:t>
            </w:r>
          </w:p>
        </w:tc>
        <w:tc>
          <w:tcPr>
            <w:tcW w:w="2563" w:type="dxa"/>
            <w:noWrap w:val="0"/>
            <w:tcMar>
              <w:top w:w="12" w:type="dxa"/>
              <w:left w:w="12" w:type="dxa"/>
              <w:right w:w="12" w:type="dxa"/>
            </w:tcMar>
            <w:vAlign w:val="center"/>
          </w:tcPr>
          <w:p w14:paraId="15FC8A8F">
            <w:pPr>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生产报表（调度报表）或其他证明材料</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符合环评批复相关要求</w:t>
            </w:r>
          </w:p>
        </w:tc>
        <w:tc>
          <w:tcPr>
            <w:tcW w:w="915" w:type="dxa"/>
            <w:noWrap w:val="0"/>
            <w:tcMar>
              <w:top w:w="12" w:type="dxa"/>
              <w:left w:w="12" w:type="dxa"/>
              <w:right w:w="12" w:type="dxa"/>
            </w:tcMar>
            <w:vAlign w:val="center"/>
          </w:tcPr>
          <w:p w14:paraId="19462D65">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01DA6C6A">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vAlign w:val="center"/>
          </w:tcPr>
          <w:p w14:paraId="31327692">
            <w:pPr>
              <w:adjustRightInd w:val="0"/>
              <w:snapToGrid w:val="0"/>
              <w:jc w:val="center"/>
              <w:rPr>
                <w:rFonts w:ascii="Times New Roman" w:hAnsi="Times New Roman" w:eastAsia="仿宋_GB2312" w:cs="Times New Roman"/>
                <w:kern w:val="0"/>
                <w:sz w:val="18"/>
                <w:szCs w:val="18"/>
                <w:highlight w:val="none"/>
              </w:rPr>
            </w:pPr>
          </w:p>
        </w:tc>
      </w:tr>
      <w:tr w14:paraId="739B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1073" w:type="dxa"/>
            <w:vMerge w:val="restart"/>
            <w:noWrap w:val="0"/>
            <w:tcMar>
              <w:top w:w="12" w:type="dxa"/>
              <w:left w:w="12" w:type="dxa"/>
              <w:right w:w="12" w:type="dxa"/>
            </w:tcMar>
            <w:vAlign w:val="center"/>
          </w:tcPr>
          <w:p w14:paraId="062EAE65">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四、绿色低碳（13项，20分）</w:t>
            </w:r>
          </w:p>
        </w:tc>
        <w:tc>
          <w:tcPr>
            <w:tcW w:w="1052" w:type="dxa"/>
            <w:noWrap w:val="0"/>
            <w:tcMar>
              <w:top w:w="12" w:type="dxa"/>
              <w:left w:w="12" w:type="dxa"/>
              <w:right w:w="12" w:type="dxa"/>
            </w:tcMar>
            <w:vAlign w:val="center"/>
          </w:tcPr>
          <w:p w14:paraId="23FBEDC0">
            <w:pPr>
              <w:adjustRightInd w:val="0"/>
              <w:snapToGrid w:val="0"/>
              <w:jc w:val="center"/>
              <w:rPr>
                <w:rFonts w:ascii="Times New Roman" w:hAnsi="Times New Roman" w:eastAsia="仿宋_GB2312" w:cs="Times New Roman"/>
                <w:kern w:val="0"/>
                <w:szCs w:val="21"/>
                <w:highlight w:val="none"/>
                <w:lang w:bidi="ar"/>
              </w:rPr>
            </w:pPr>
            <w:r>
              <w:rPr>
                <w:rFonts w:hint="default" w:ascii="Times New Roman" w:hAnsi="Times New Roman" w:eastAsia="仿宋_GB2312" w:cs="Times New Roman"/>
                <w:kern w:val="0"/>
                <w:szCs w:val="21"/>
                <w:highlight w:val="none"/>
                <w:lang w:bidi="ar"/>
              </w:rPr>
              <w:t>（十二）</w:t>
            </w:r>
            <w:r>
              <w:rPr>
                <w:rFonts w:ascii="Times New Roman" w:hAnsi="Times New Roman" w:eastAsia="仿宋_GB2312" w:cs="Times New Roman"/>
                <w:kern w:val="0"/>
                <w:szCs w:val="21"/>
                <w:highlight w:val="none"/>
                <w:lang w:bidi="ar"/>
              </w:rPr>
              <w:t>节约集约用地（2分）</w:t>
            </w:r>
          </w:p>
        </w:tc>
        <w:tc>
          <w:tcPr>
            <w:tcW w:w="1132" w:type="dxa"/>
            <w:noWrap w:val="0"/>
            <w:tcMar>
              <w:top w:w="12" w:type="dxa"/>
              <w:left w:w="12" w:type="dxa"/>
              <w:right w:w="12" w:type="dxa"/>
            </w:tcMar>
            <w:vAlign w:val="center"/>
          </w:tcPr>
          <w:p w14:paraId="117BA56C">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25</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节约集约用地情况</w:t>
            </w:r>
          </w:p>
        </w:tc>
        <w:tc>
          <w:tcPr>
            <w:tcW w:w="672" w:type="dxa"/>
            <w:noWrap w:val="0"/>
            <w:tcMar>
              <w:top w:w="12" w:type="dxa"/>
              <w:left w:w="12" w:type="dxa"/>
              <w:right w:w="12" w:type="dxa"/>
            </w:tcMar>
            <w:vAlign w:val="center"/>
          </w:tcPr>
          <w:p w14:paraId="30499BE6">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5523" w:type="dxa"/>
            <w:noWrap w:val="0"/>
            <w:tcMar>
              <w:top w:w="12" w:type="dxa"/>
              <w:left w:w="12" w:type="dxa"/>
              <w:right w:w="12" w:type="dxa"/>
            </w:tcMar>
            <w:vAlign w:val="center"/>
          </w:tcPr>
          <w:p w14:paraId="1C9A95B7">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矿山用地在满足建设、运输生产等要求前提下，综合考虑土地资源、资金、环境等经济技术条件，按照节约集约原则，进行优化配置和科学利用，充分利用荒地、劣地，少占耕地。符合要求得2分，不符合得0分。</w:t>
            </w:r>
          </w:p>
        </w:tc>
        <w:tc>
          <w:tcPr>
            <w:tcW w:w="950" w:type="dxa"/>
            <w:noWrap w:val="0"/>
            <w:tcMar>
              <w:top w:w="12" w:type="dxa"/>
              <w:left w:w="12" w:type="dxa"/>
              <w:right w:w="12" w:type="dxa"/>
            </w:tcMar>
            <w:vAlign w:val="center"/>
          </w:tcPr>
          <w:p w14:paraId="280D3065">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查资料、查现场</w:t>
            </w:r>
          </w:p>
        </w:tc>
        <w:tc>
          <w:tcPr>
            <w:tcW w:w="2563" w:type="dxa"/>
            <w:noWrap w:val="0"/>
            <w:tcMar>
              <w:top w:w="12" w:type="dxa"/>
              <w:left w:w="12" w:type="dxa"/>
              <w:right w:w="12" w:type="dxa"/>
            </w:tcMar>
            <w:vAlign w:val="center"/>
          </w:tcPr>
          <w:p w14:paraId="0F09D821">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《节约集约利用土地规定（2019年修正）》《工业项目用地控制指标》《自然资源部办公厅关于规范开展建设项目节地评价工作的通知》（自然资办发〔2021〕14号）</w:t>
            </w:r>
          </w:p>
        </w:tc>
        <w:tc>
          <w:tcPr>
            <w:tcW w:w="915" w:type="dxa"/>
            <w:noWrap w:val="0"/>
            <w:tcMar>
              <w:top w:w="12" w:type="dxa"/>
              <w:left w:w="12" w:type="dxa"/>
              <w:right w:w="12" w:type="dxa"/>
            </w:tcMar>
            <w:vAlign w:val="center"/>
          </w:tcPr>
          <w:p w14:paraId="5E2335C3">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7B3638AD">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vAlign w:val="center"/>
          </w:tcPr>
          <w:p w14:paraId="4FEC2CFB">
            <w:pPr>
              <w:adjustRightInd w:val="0"/>
              <w:snapToGrid w:val="0"/>
              <w:jc w:val="center"/>
              <w:rPr>
                <w:rFonts w:ascii="Times New Roman" w:hAnsi="Times New Roman" w:eastAsia="仿宋_GB2312" w:cs="Times New Roman"/>
                <w:kern w:val="0"/>
                <w:sz w:val="18"/>
                <w:szCs w:val="18"/>
                <w:highlight w:val="none"/>
              </w:rPr>
            </w:pPr>
          </w:p>
        </w:tc>
      </w:tr>
      <w:tr w14:paraId="49DF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1073" w:type="dxa"/>
            <w:vMerge w:val="continue"/>
            <w:noWrap w:val="0"/>
            <w:tcMar>
              <w:top w:w="12" w:type="dxa"/>
              <w:left w:w="12" w:type="dxa"/>
              <w:right w:w="12" w:type="dxa"/>
            </w:tcMar>
            <w:vAlign w:val="center"/>
          </w:tcPr>
          <w:p w14:paraId="0663C5DD">
            <w:pPr>
              <w:widowControl/>
              <w:adjustRightInd w:val="0"/>
              <w:snapToGrid w:val="0"/>
              <w:jc w:val="center"/>
              <w:textAlignment w:val="center"/>
              <w:rPr>
                <w:rFonts w:ascii="Times New Roman" w:hAnsi="Times New Roman" w:eastAsia="仿宋_GB2312" w:cs="Times New Roman"/>
                <w:kern w:val="0"/>
                <w:szCs w:val="21"/>
                <w:highlight w:val="none"/>
              </w:rPr>
            </w:pPr>
          </w:p>
        </w:tc>
        <w:tc>
          <w:tcPr>
            <w:tcW w:w="1052" w:type="dxa"/>
            <w:vMerge w:val="restart"/>
            <w:noWrap w:val="0"/>
            <w:tcMar>
              <w:top w:w="12" w:type="dxa"/>
              <w:left w:w="12" w:type="dxa"/>
              <w:right w:w="12" w:type="dxa"/>
            </w:tcMar>
            <w:vAlign w:val="center"/>
          </w:tcPr>
          <w:p w14:paraId="3F4BE252">
            <w:pPr>
              <w:adjustRightInd w:val="0"/>
              <w:snapToGrid w:val="0"/>
              <w:jc w:val="center"/>
              <w:rPr>
                <w:rFonts w:ascii="Times New Roman" w:hAnsi="Times New Roman" w:eastAsia="仿宋_GB2312" w:cs="Times New Roman"/>
                <w:kern w:val="0"/>
                <w:szCs w:val="21"/>
                <w:highlight w:val="none"/>
                <w:lang w:bidi="ar"/>
              </w:rPr>
            </w:pPr>
            <w:r>
              <w:rPr>
                <w:rFonts w:hint="default" w:ascii="Times New Roman" w:hAnsi="Times New Roman" w:eastAsia="仿宋_GB2312" w:cs="Times New Roman"/>
                <w:kern w:val="0"/>
                <w:szCs w:val="21"/>
                <w:highlight w:val="none"/>
                <w:lang w:bidi="ar"/>
              </w:rPr>
              <w:t>（十三）</w:t>
            </w:r>
            <w:r>
              <w:rPr>
                <w:rFonts w:ascii="Times New Roman" w:hAnsi="Times New Roman" w:eastAsia="仿宋_GB2312" w:cs="Times New Roman"/>
                <w:kern w:val="0"/>
                <w:szCs w:val="21"/>
                <w:highlight w:val="none"/>
                <w:lang w:bidi="ar"/>
              </w:rPr>
              <w:t>节能降耗（3分）</w:t>
            </w:r>
          </w:p>
          <w:p w14:paraId="704E238A">
            <w:pPr>
              <w:widowControl/>
              <w:adjustRightInd w:val="0"/>
              <w:snapToGrid w:val="0"/>
              <w:jc w:val="center"/>
              <w:textAlignment w:val="center"/>
              <w:rPr>
                <w:rFonts w:ascii="Times New Roman" w:hAnsi="Times New Roman" w:eastAsia="仿宋_GB2312" w:cs="Times New Roman"/>
                <w:kern w:val="0"/>
                <w:szCs w:val="21"/>
                <w:highlight w:val="none"/>
                <w:lang w:bidi="ar"/>
              </w:rPr>
            </w:pPr>
          </w:p>
        </w:tc>
        <w:tc>
          <w:tcPr>
            <w:tcW w:w="1132" w:type="dxa"/>
            <w:noWrap w:val="0"/>
            <w:tcMar>
              <w:top w:w="12" w:type="dxa"/>
              <w:left w:w="12" w:type="dxa"/>
              <w:right w:w="12" w:type="dxa"/>
            </w:tcMar>
            <w:vAlign w:val="center"/>
          </w:tcPr>
          <w:p w14:paraId="078E2213">
            <w:pPr>
              <w:widowControl/>
              <w:adjustRightInd w:val="0"/>
              <w:snapToGrid w:val="0"/>
              <w:jc w:val="center"/>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rPr>
              <w:t>26</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能源管理体系</w:t>
            </w:r>
          </w:p>
          <w:p w14:paraId="2ACBDE1C">
            <w:pPr>
              <w:widowControl/>
              <w:adjustRightInd w:val="0"/>
              <w:snapToGrid w:val="0"/>
              <w:jc w:val="center"/>
              <w:textAlignment w:val="center"/>
              <w:rPr>
                <w:rFonts w:ascii="Times New Roman" w:hAnsi="Times New Roman" w:eastAsia="仿宋_GB2312" w:cs="Times New Roman"/>
                <w:kern w:val="0"/>
                <w:szCs w:val="21"/>
                <w:highlight w:val="none"/>
                <w:lang w:bidi="ar"/>
              </w:rPr>
            </w:pPr>
          </w:p>
        </w:tc>
        <w:tc>
          <w:tcPr>
            <w:tcW w:w="672" w:type="dxa"/>
            <w:noWrap w:val="0"/>
            <w:tcMar>
              <w:top w:w="12" w:type="dxa"/>
              <w:left w:w="12" w:type="dxa"/>
              <w:right w:w="12" w:type="dxa"/>
            </w:tcMar>
            <w:vAlign w:val="center"/>
          </w:tcPr>
          <w:p w14:paraId="07FBECCF">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5523" w:type="dxa"/>
            <w:noWrap w:val="0"/>
            <w:tcMar>
              <w:top w:w="12" w:type="dxa"/>
              <w:left w:w="12" w:type="dxa"/>
              <w:right w:w="12" w:type="dxa"/>
            </w:tcMar>
            <w:vAlign w:val="center"/>
          </w:tcPr>
          <w:p w14:paraId="412D6D34">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有年度能源管理计划，得0.5分。建立全过程能耗管理体系得0.5分。取得能源管理体系认证，得1分。得分不超过1分。</w:t>
            </w:r>
          </w:p>
        </w:tc>
        <w:tc>
          <w:tcPr>
            <w:tcW w:w="950" w:type="dxa"/>
            <w:noWrap w:val="0"/>
            <w:tcMar>
              <w:top w:w="12" w:type="dxa"/>
              <w:left w:w="12" w:type="dxa"/>
              <w:right w:w="12" w:type="dxa"/>
            </w:tcMar>
            <w:vAlign w:val="center"/>
          </w:tcPr>
          <w:p w14:paraId="2A316796">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查资料</w:t>
            </w:r>
          </w:p>
        </w:tc>
        <w:tc>
          <w:tcPr>
            <w:tcW w:w="2563" w:type="dxa"/>
            <w:noWrap w:val="0"/>
            <w:tcMar>
              <w:top w:w="12" w:type="dxa"/>
              <w:left w:w="12" w:type="dxa"/>
              <w:right w:w="12" w:type="dxa"/>
            </w:tcMar>
            <w:vAlign w:val="center"/>
          </w:tcPr>
          <w:p w14:paraId="03AA3BA0">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能耗核算体系文件或台账</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能源管理体系证书</w:t>
            </w:r>
          </w:p>
        </w:tc>
        <w:tc>
          <w:tcPr>
            <w:tcW w:w="915" w:type="dxa"/>
            <w:noWrap w:val="0"/>
            <w:tcMar>
              <w:top w:w="12" w:type="dxa"/>
              <w:left w:w="12" w:type="dxa"/>
              <w:right w:w="12" w:type="dxa"/>
            </w:tcMar>
            <w:vAlign w:val="center"/>
          </w:tcPr>
          <w:p w14:paraId="4E3836F8">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7DE19792">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vAlign w:val="center"/>
          </w:tcPr>
          <w:p w14:paraId="7F239E61">
            <w:pPr>
              <w:widowControl/>
              <w:adjustRightInd w:val="0"/>
              <w:snapToGrid w:val="0"/>
              <w:jc w:val="center"/>
              <w:textAlignment w:val="center"/>
              <w:rPr>
                <w:rFonts w:ascii="Times New Roman" w:hAnsi="Times New Roman" w:eastAsia="仿宋_GB2312" w:cs="Times New Roman"/>
                <w:kern w:val="0"/>
                <w:sz w:val="18"/>
                <w:szCs w:val="18"/>
                <w:highlight w:val="none"/>
              </w:rPr>
            </w:pPr>
          </w:p>
        </w:tc>
      </w:tr>
      <w:tr w14:paraId="49F7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4" w:hRule="atLeast"/>
          <w:jc w:val="center"/>
        </w:trPr>
        <w:tc>
          <w:tcPr>
            <w:tcW w:w="1073" w:type="dxa"/>
            <w:vMerge w:val="continue"/>
            <w:noWrap w:val="0"/>
            <w:tcMar>
              <w:top w:w="12" w:type="dxa"/>
              <w:left w:w="12" w:type="dxa"/>
              <w:right w:w="12" w:type="dxa"/>
            </w:tcMar>
            <w:vAlign w:val="center"/>
          </w:tcPr>
          <w:p w14:paraId="0C510B6E">
            <w:pPr>
              <w:widowControl/>
              <w:adjustRightInd w:val="0"/>
              <w:snapToGrid w:val="0"/>
              <w:jc w:val="center"/>
              <w:textAlignment w:val="center"/>
              <w:rPr>
                <w:rFonts w:ascii="Times New Roman" w:hAnsi="Times New Roman" w:eastAsia="仿宋_GB2312" w:cs="Times New Roman"/>
                <w:kern w:val="0"/>
                <w:szCs w:val="21"/>
                <w:highlight w:val="none"/>
                <w:lang w:bidi="ar"/>
              </w:rPr>
            </w:pPr>
          </w:p>
        </w:tc>
        <w:tc>
          <w:tcPr>
            <w:tcW w:w="1052" w:type="dxa"/>
            <w:vMerge w:val="continue"/>
            <w:noWrap w:val="0"/>
            <w:tcMar>
              <w:top w:w="12" w:type="dxa"/>
              <w:left w:w="12" w:type="dxa"/>
              <w:right w:w="12" w:type="dxa"/>
            </w:tcMar>
            <w:vAlign w:val="center"/>
          </w:tcPr>
          <w:p w14:paraId="6E42D695">
            <w:pPr>
              <w:widowControl/>
              <w:adjustRightInd w:val="0"/>
              <w:snapToGrid w:val="0"/>
              <w:jc w:val="center"/>
              <w:textAlignment w:val="center"/>
              <w:rPr>
                <w:rFonts w:ascii="Times New Roman" w:hAnsi="Times New Roman" w:eastAsia="仿宋_GB2312" w:cs="Times New Roman"/>
                <w:kern w:val="0"/>
                <w:szCs w:val="21"/>
                <w:highlight w:val="none"/>
                <w:lang w:bidi="ar"/>
              </w:rPr>
            </w:pPr>
          </w:p>
        </w:tc>
        <w:tc>
          <w:tcPr>
            <w:tcW w:w="1132" w:type="dxa"/>
            <w:noWrap w:val="0"/>
            <w:tcMar>
              <w:top w:w="12" w:type="dxa"/>
              <w:left w:w="12" w:type="dxa"/>
              <w:right w:w="12" w:type="dxa"/>
            </w:tcMar>
            <w:vAlign w:val="center"/>
          </w:tcPr>
          <w:p w14:paraId="352809A0">
            <w:pPr>
              <w:widowControl/>
              <w:adjustRightInd w:val="0"/>
              <w:snapToGrid w:val="0"/>
              <w:jc w:val="center"/>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27</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单位产品能耗</w:t>
            </w:r>
          </w:p>
        </w:tc>
        <w:tc>
          <w:tcPr>
            <w:tcW w:w="672" w:type="dxa"/>
            <w:noWrap w:val="0"/>
            <w:tcMar>
              <w:top w:w="12" w:type="dxa"/>
              <w:left w:w="12" w:type="dxa"/>
              <w:right w:w="12" w:type="dxa"/>
            </w:tcMar>
            <w:vAlign w:val="center"/>
          </w:tcPr>
          <w:p w14:paraId="10E87DF5">
            <w:pPr>
              <w:widowControl/>
              <w:adjustRightInd w:val="0"/>
              <w:snapToGrid w:val="0"/>
              <w:jc w:val="center"/>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2</w:t>
            </w:r>
          </w:p>
        </w:tc>
        <w:tc>
          <w:tcPr>
            <w:tcW w:w="5523" w:type="dxa"/>
            <w:noWrap w:val="0"/>
            <w:tcMar>
              <w:top w:w="12" w:type="dxa"/>
              <w:left w:w="12" w:type="dxa"/>
              <w:right w:w="12" w:type="dxa"/>
            </w:tcMar>
            <w:vAlign w:val="center"/>
          </w:tcPr>
          <w:p w14:paraId="79135AB2">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单位产品能耗符合国家标准。煤矿、铁矿、金矿、有色金属矿有国家标准的，执行国家标准。其他矿种暂无国家标准、行业标准的，以企业近3年能耗等指标均值为依据进行考核，要体现节能降耗进步要求。符合要求得2分，不符合得0分。</w:t>
            </w:r>
          </w:p>
        </w:tc>
        <w:tc>
          <w:tcPr>
            <w:tcW w:w="950" w:type="dxa"/>
            <w:noWrap w:val="0"/>
            <w:tcMar>
              <w:top w:w="12" w:type="dxa"/>
              <w:left w:w="12" w:type="dxa"/>
              <w:right w:w="12" w:type="dxa"/>
            </w:tcMar>
            <w:vAlign w:val="center"/>
          </w:tcPr>
          <w:p w14:paraId="790AD8EC">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查资料</w:t>
            </w:r>
          </w:p>
        </w:tc>
        <w:tc>
          <w:tcPr>
            <w:tcW w:w="2563" w:type="dxa"/>
            <w:noWrap w:val="0"/>
            <w:tcMar>
              <w:top w:w="12" w:type="dxa"/>
              <w:left w:w="12" w:type="dxa"/>
              <w:right w:w="12" w:type="dxa"/>
            </w:tcMar>
            <w:vAlign w:val="center"/>
          </w:tcPr>
          <w:p w14:paraId="759E4B49">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能耗台账、各行业单位产品能源消耗限额</w:t>
            </w:r>
          </w:p>
        </w:tc>
        <w:tc>
          <w:tcPr>
            <w:tcW w:w="915" w:type="dxa"/>
            <w:noWrap w:val="0"/>
            <w:tcMar>
              <w:top w:w="12" w:type="dxa"/>
              <w:left w:w="12" w:type="dxa"/>
              <w:right w:w="12" w:type="dxa"/>
            </w:tcMar>
            <w:vAlign w:val="center"/>
          </w:tcPr>
          <w:p w14:paraId="4EBADA29">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约束性</w:t>
            </w:r>
          </w:p>
        </w:tc>
        <w:tc>
          <w:tcPr>
            <w:tcW w:w="915" w:type="dxa"/>
            <w:noWrap w:val="0"/>
            <w:vAlign w:val="center"/>
          </w:tcPr>
          <w:p w14:paraId="41002C98">
            <w:pPr>
              <w:widowControl/>
              <w:adjustRightInd w:val="0"/>
              <w:snapToGrid w:val="0"/>
              <w:jc w:val="center"/>
              <w:textAlignment w:val="center"/>
              <w:rPr>
                <w:rFonts w:ascii="Times New Roman" w:hAnsi="Times New Roman" w:eastAsia="仿宋_GB2312" w:cs="Times New Roman"/>
                <w:kern w:val="0"/>
                <w:szCs w:val="21"/>
                <w:highlight w:val="none"/>
              </w:rPr>
            </w:pPr>
          </w:p>
        </w:tc>
        <w:tc>
          <w:tcPr>
            <w:tcW w:w="501" w:type="dxa"/>
            <w:gridSpan w:val="2"/>
            <w:noWrap w:val="0"/>
            <w:vAlign w:val="center"/>
          </w:tcPr>
          <w:p w14:paraId="4AFDBE32">
            <w:pPr>
              <w:adjustRightInd w:val="0"/>
              <w:snapToGrid w:val="0"/>
              <w:jc w:val="center"/>
              <w:rPr>
                <w:rFonts w:ascii="Times New Roman" w:hAnsi="Times New Roman" w:eastAsia="仿宋_GB2312" w:cs="Times New Roman"/>
                <w:kern w:val="0"/>
                <w:sz w:val="18"/>
                <w:szCs w:val="18"/>
                <w:highlight w:val="none"/>
              </w:rPr>
            </w:pPr>
          </w:p>
        </w:tc>
      </w:tr>
      <w:tr w14:paraId="1BAC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7" w:hRule="atLeast"/>
          <w:jc w:val="center"/>
        </w:trPr>
        <w:tc>
          <w:tcPr>
            <w:tcW w:w="1073" w:type="dxa"/>
            <w:vMerge w:val="continue"/>
            <w:noWrap w:val="0"/>
            <w:tcMar>
              <w:top w:w="12" w:type="dxa"/>
              <w:left w:w="12" w:type="dxa"/>
              <w:right w:w="12" w:type="dxa"/>
            </w:tcMar>
            <w:vAlign w:val="center"/>
          </w:tcPr>
          <w:p w14:paraId="3F294A0A">
            <w:pPr>
              <w:adjustRightInd w:val="0"/>
              <w:snapToGrid w:val="0"/>
              <w:jc w:val="center"/>
              <w:rPr>
                <w:rFonts w:ascii="Times New Roman" w:hAnsi="Times New Roman" w:eastAsia="仿宋_GB2312" w:cs="Times New Roman"/>
                <w:kern w:val="0"/>
                <w:szCs w:val="21"/>
                <w:highlight w:val="none"/>
              </w:rPr>
            </w:pPr>
          </w:p>
        </w:tc>
        <w:tc>
          <w:tcPr>
            <w:tcW w:w="1052" w:type="dxa"/>
            <w:noWrap w:val="0"/>
            <w:tcMar>
              <w:top w:w="12" w:type="dxa"/>
              <w:left w:w="12" w:type="dxa"/>
              <w:right w:w="12" w:type="dxa"/>
            </w:tcMar>
            <w:vAlign w:val="center"/>
          </w:tcPr>
          <w:p w14:paraId="222E0DDB">
            <w:pPr>
              <w:widowControl/>
              <w:adjustRightInd w:val="0"/>
              <w:snapToGrid w:val="0"/>
              <w:jc w:val="center"/>
              <w:textAlignment w:val="center"/>
              <w:rPr>
                <w:rFonts w:ascii="Times New Roman" w:hAnsi="Times New Roman" w:eastAsia="仿宋_GB2312" w:cs="Times New Roman"/>
                <w:kern w:val="0"/>
                <w:szCs w:val="21"/>
                <w:highlight w:val="none"/>
                <w:lang w:bidi="ar"/>
              </w:rPr>
            </w:pPr>
            <w:r>
              <w:rPr>
                <w:rFonts w:hint="default" w:ascii="Times New Roman" w:hAnsi="Times New Roman" w:eastAsia="仿宋_GB2312" w:cs="Times New Roman"/>
                <w:kern w:val="0"/>
                <w:szCs w:val="21"/>
                <w:highlight w:val="none"/>
                <w:lang w:bidi="ar"/>
              </w:rPr>
              <w:t>（十四）</w:t>
            </w:r>
            <w:r>
              <w:rPr>
                <w:rFonts w:ascii="Times New Roman" w:hAnsi="Times New Roman" w:eastAsia="仿宋_GB2312" w:cs="Times New Roman"/>
                <w:kern w:val="0"/>
                <w:szCs w:val="21"/>
                <w:highlight w:val="none"/>
                <w:lang w:bidi="ar"/>
              </w:rPr>
              <w:t>减碳（1分）</w:t>
            </w:r>
          </w:p>
        </w:tc>
        <w:tc>
          <w:tcPr>
            <w:tcW w:w="1132" w:type="dxa"/>
            <w:noWrap w:val="0"/>
            <w:tcMar>
              <w:top w:w="12" w:type="dxa"/>
              <w:left w:w="12" w:type="dxa"/>
              <w:right w:w="12" w:type="dxa"/>
            </w:tcMar>
            <w:vAlign w:val="center"/>
          </w:tcPr>
          <w:p w14:paraId="5D6B9146">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28</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碳排放核算</w:t>
            </w:r>
          </w:p>
        </w:tc>
        <w:tc>
          <w:tcPr>
            <w:tcW w:w="672" w:type="dxa"/>
            <w:noWrap w:val="0"/>
            <w:tcMar>
              <w:top w:w="12" w:type="dxa"/>
              <w:left w:w="12" w:type="dxa"/>
              <w:right w:w="12" w:type="dxa"/>
            </w:tcMar>
            <w:vAlign w:val="center"/>
          </w:tcPr>
          <w:p w14:paraId="15B86664">
            <w:pPr>
              <w:widowControl/>
              <w:adjustRightInd w:val="0"/>
              <w:snapToGrid w:val="0"/>
              <w:jc w:val="center"/>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1</w:t>
            </w:r>
          </w:p>
        </w:tc>
        <w:tc>
          <w:tcPr>
            <w:tcW w:w="5523" w:type="dxa"/>
            <w:noWrap w:val="0"/>
            <w:tcMar>
              <w:top w:w="12" w:type="dxa"/>
              <w:left w:w="12" w:type="dxa"/>
              <w:right w:w="12" w:type="dxa"/>
            </w:tcMar>
            <w:vAlign w:val="center"/>
          </w:tcPr>
          <w:p w14:paraId="002633C3">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按照规定的核算方法，对矿区范围内的温室气体排放进行核算，开展工作的，得1分，未开展工作的，得0分。</w:t>
            </w:r>
          </w:p>
        </w:tc>
        <w:tc>
          <w:tcPr>
            <w:tcW w:w="950" w:type="dxa"/>
            <w:noWrap w:val="0"/>
            <w:tcMar>
              <w:top w:w="12" w:type="dxa"/>
              <w:left w:w="12" w:type="dxa"/>
              <w:right w:w="12" w:type="dxa"/>
            </w:tcMar>
            <w:vAlign w:val="center"/>
          </w:tcPr>
          <w:p w14:paraId="6E710338">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查资料</w:t>
            </w:r>
          </w:p>
        </w:tc>
        <w:tc>
          <w:tcPr>
            <w:tcW w:w="2563" w:type="dxa"/>
            <w:noWrap w:val="0"/>
            <w:tcMar>
              <w:top w:w="12" w:type="dxa"/>
              <w:left w:w="12" w:type="dxa"/>
              <w:right w:w="12" w:type="dxa"/>
            </w:tcMar>
            <w:vAlign w:val="center"/>
          </w:tcPr>
          <w:p w14:paraId="0F33428E">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《工业企业温室气体排放核算和报告通则》（GB/T  32150）、《温室气体排放核算方法与报告要求》（GB/T 32151）</w:t>
            </w:r>
          </w:p>
        </w:tc>
        <w:tc>
          <w:tcPr>
            <w:tcW w:w="915" w:type="dxa"/>
            <w:noWrap w:val="0"/>
            <w:tcMar>
              <w:top w:w="12" w:type="dxa"/>
              <w:left w:w="12" w:type="dxa"/>
              <w:right w:w="12" w:type="dxa"/>
            </w:tcMar>
            <w:vAlign w:val="center"/>
          </w:tcPr>
          <w:p w14:paraId="41734943">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73B21046">
            <w:pPr>
              <w:adjustRightInd w:val="0"/>
              <w:snapToGrid w:val="0"/>
              <w:jc w:val="center"/>
              <w:rPr>
                <w:rFonts w:ascii="Times New Roman" w:hAnsi="Times New Roman" w:eastAsia="仿宋_GB2312" w:cs="Times New Roman"/>
                <w:kern w:val="0"/>
                <w:szCs w:val="21"/>
                <w:highlight w:val="none"/>
              </w:rPr>
            </w:pPr>
          </w:p>
        </w:tc>
        <w:tc>
          <w:tcPr>
            <w:tcW w:w="501" w:type="dxa"/>
            <w:gridSpan w:val="2"/>
            <w:noWrap w:val="0"/>
            <w:vAlign w:val="center"/>
          </w:tcPr>
          <w:p w14:paraId="45CF6A9D">
            <w:pPr>
              <w:adjustRightInd w:val="0"/>
              <w:snapToGrid w:val="0"/>
              <w:jc w:val="center"/>
              <w:rPr>
                <w:rFonts w:ascii="Times New Roman" w:hAnsi="Times New Roman" w:eastAsia="仿宋_GB2312" w:cs="Times New Roman"/>
                <w:kern w:val="0"/>
                <w:sz w:val="18"/>
                <w:szCs w:val="18"/>
                <w:highlight w:val="none"/>
              </w:rPr>
            </w:pPr>
          </w:p>
        </w:tc>
      </w:tr>
      <w:tr w14:paraId="0408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73" w:type="dxa"/>
            <w:vMerge w:val="continue"/>
            <w:noWrap w:val="0"/>
            <w:tcMar>
              <w:top w:w="12" w:type="dxa"/>
              <w:left w:w="12" w:type="dxa"/>
              <w:right w:w="12" w:type="dxa"/>
            </w:tcMar>
            <w:vAlign w:val="center"/>
          </w:tcPr>
          <w:p w14:paraId="71BC3624">
            <w:pPr>
              <w:adjustRightInd w:val="0"/>
              <w:snapToGrid w:val="0"/>
              <w:jc w:val="center"/>
              <w:rPr>
                <w:rFonts w:ascii="Times New Roman" w:hAnsi="Times New Roman" w:eastAsia="仿宋_GB2312" w:cs="Times New Roman"/>
                <w:kern w:val="0"/>
                <w:szCs w:val="21"/>
                <w:highlight w:val="none"/>
              </w:rPr>
            </w:pPr>
          </w:p>
        </w:tc>
        <w:tc>
          <w:tcPr>
            <w:tcW w:w="1052" w:type="dxa"/>
            <w:vMerge w:val="restart"/>
            <w:noWrap w:val="0"/>
            <w:tcMar>
              <w:top w:w="12" w:type="dxa"/>
              <w:left w:w="12" w:type="dxa"/>
              <w:right w:w="12" w:type="dxa"/>
            </w:tcMar>
            <w:vAlign w:val="center"/>
          </w:tcPr>
          <w:p w14:paraId="46AFF562">
            <w:pPr>
              <w:widowControl/>
              <w:adjustRightInd w:val="0"/>
              <w:snapToGrid w:val="0"/>
              <w:textAlignment w:val="center"/>
              <w:rPr>
                <w:rFonts w:ascii="Times New Roman" w:hAnsi="Times New Roman" w:eastAsia="仿宋_GB2312" w:cs="Times New Roman"/>
                <w:kern w:val="0"/>
                <w:szCs w:val="21"/>
                <w:highlight w:val="none"/>
                <w:lang w:bidi="ar"/>
              </w:rPr>
            </w:pPr>
            <w:r>
              <w:rPr>
                <w:rFonts w:hint="default" w:ascii="Times New Roman" w:hAnsi="Times New Roman" w:eastAsia="仿宋_GB2312" w:cs="Times New Roman"/>
                <w:kern w:val="0"/>
                <w:szCs w:val="21"/>
                <w:highlight w:val="none"/>
                <w:lang w:bidi="ar"/>
              </w:rPr>
              <w:t>（十五）</w:t>
            </w:r>
            <w:r>
              <w:rPr>
                <w:rFonts w:ascii="Times New Roman" w:hAnsi="Times New Roman" w:eastAsia="仿宋_GB2312" w:cs="Times New Roman"/>
                <w:kern w:val="0"/>
                <w:szCs w:val="21"/>
                <w:highlight w:val="none"/>
                <w:lang w:bidi="ar"/>
              </w:rPr>
              <w:t>源头预防（6分）</w:t>
            </w:r>
          </w:p>
        </w:tc>
        <w:tc>
          <w:tcPr>
            <w:tcW w:w="1132" w:type="dxa"/>
            <w:noWrap w:val="0"/>
            <w:tcMar>
              <w:top w:w="12" w:type="dxa"/>
              <w:left w:w="12" w:type="dxa"/>
              <w:right w:w="12" w:type="dxa"/>
            </w:tcMar>
            <w:vAlign w:val="center"/>
          </w:tcPr>
          <w:p w14:paraId="7E319E6D">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29</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地下水环境状况</w:t>
            </w:r>
          </w:p>
        </w:tc>
        <w:tc>
          <w:tcPr>
            <w:tcW w:w="672" w:type="dxa"/>
            <w:noWrap w:val="0"/>
            <w:tcMar>
              <w:top w:w="12" w:type="dxa"/>
              <w:left w:w="12" w:type="dxa"/>
              <w:right w:w="12" w:type="dxa"/>
            </w:tcMar>
            <w:vAlign w:val="center"/>
          </w:tcPr>
          <w:p w14:paraId="5D4000F9">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5523" w:type="dxa"/>
            <w:noWrap w:val="0"/>
            <w:tcMar>
              <w:top w:w="12" w:type="dxa"/>
              <w:left w:w="12" w:type="dxa"/>
              <w:right w:w="12" w:type="dxa"/>
            </w:tcMar>
            <w:vAlign w:val="center"/>
          </w:tcPr>
          <w:p w14:paraId="683F30BD">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矿区及周边地下水具备使用功能的，其环境状况应达到相关功能限值要求；存在人为因素导致地下水不满足相关功能要求时，应该按照相关标准开展地下水污染风险管控或管控修复，防止地下水污染加重与扩散。符合要求得1分，不符合得0分。</w:t>
            </w:r>
          </w:p>
        </w:tc>
        <w:tc>
          <w:tcPr>
            <w:tcW w:w="950" w:type="dxa"/>
            <w:noWrap w:val="0"/>
            <w:tcMar>
              <w:top w:w="12" w:type="dxa"/>
              <w:left w:w="12" w:type="dxa"/>
              <w:right w:w="12" w:type="dxa"/>
            </w:tcMar>
            <w:vAlign w:val="center"/>
          </w:tcPr>
          <w:p w14:paraId="1232FCA7">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12EF73D0">
            <w:pPr>
              <w:adjustRightInd w:val="0"/>
              <w:snapToGrid w:val="0"/>
              <w:rPr>
                <w:rFonts w:ascii="Times New Roman" w:hAnsi="Times New Roman" w:eastAsia="仿宋_GB2312" w:cs="Times New Roman"/>
                <w:kern w:val="0"/>
                <w:szCs w:val="21"/>
                <w:highlight w:val="none"/>
              </w:rPr>
            </w:pPr>
            <w:r>
              <w:rPr>
                <w:rFonts w:ascii="Times New Roman" w:hAnsi="Times New Roman" w:cs="Times New Roman"/>
                <w:szCs w:val="21"/>
                <w:highlight w:val="none"/>
              </w:rPr>
              <w:t>《</w:t>
            </w:r>
            <w:r>
              <w:rPr>
                <w:rFonts w:ascii="Times New Roman" w:hAnsi="Times New Roman" w:eastAsia="仿宋_GB2312" w:cs="Times New Roman"/>
                <w:kern w:val="0"/>
                <w:szCs w:val="21"/>
                <w:highlight w:val="none"/>
                <w:lang w:bidi="ar"/>
              </w:rPr>
              <w:t>工矿用地土壤环境管理办法（试行）》《地下水质量标准》（GB/T 14848）、《污染地块地下水修复和风险管控技术导则》（HJ 25.6）</w:t>
            </w:r>
          </w:p>
        </w:tc>
        <w:tc>
          <w:tcPr>
            <w:tcW w:w="915" w:type="dxa"/>
            <w:noWrap w:val="0"/>
            <w:tcMar>
              <w:top w:w="12" w:type="dxa"/>
              <w:left w:w="12" w:type="dxa"/>
              <w:right w:w="12" w:type="dxa"/>
            </w:tcMar>
            <w:vAlign w:val="center"/>
          </w:tcPr>
          <w:p w14:paraId="798D3B81">
            <w:pPr>
              <w:adjustRightInd w:val="0"/>
              <w:snapToGrid w:val="0"/>
              <w:jc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约束性</w:t>
            </w:r>
          </w:p>
        </w:tc>
        <w:tc>
          <w:tcPr>
            <w:tcW w:w="915" w:type="dxa"/>
            <w:noWrap w:val="0"/>
            <w:vAlign w:val="center"/>
          </w:tcPr>
          <w:p w14:paraId="5A48B06B">
            <w:pPr>
              <w:widowControl/>
              <w:adjustRightInd w:val="0"/>
              <w:snapToGrid w:val="0"/>
              <w:jc w:val="left"/>
              <w:textAlignment w:val="center"/>
              <w:rPr>
                <w:rFonts w:ascii="Times New Roman" w:hAnsi="Times New Roman" w:eastAsia="仿宋_GB2312" w:cs="Times New Roman"/>
                <w:kern w:val="0"/>
                <w:szCs w:val="21"/>
                <w:highlight w:val="none"/>
              </w:rPr>
            </w:pPr>
          </w:p>
        </w:tc>
        <w:tc>
          <w:tcPr>
            <w:tcW w:w="501" w:type="dxa"/>
            <w:gridSpan w:val="2"/>
            <w:noWrap w:val="0"/>
            <w:vAlign w:val="center"/>
          </w:tcPr>
          <w:p w14:paraId="5C8A5D0D">
            <w:pPr>
              <w:adjustRightInd w:val="0"/>
              <w:snapToGrid w:val="0"/>
              <w:jc w:val="center"/>
              <w:rPr>
                <w:rFonts w:ascii="Times New Roman" w:hAnsi="Times New Roman" w:eastAsia="仿宋_GB2312" w:cs="Times New Roman"/>
                <w:kern w:val="0"/>
                <w:sz w:val="18"/>
                <w:szCs w:val="18"/>
                <w:highlight w:val="none"/>
              </w:rPr>
            </w:pPr>
          </w:p>
        </w:tc>
      </w:tr>
      <w:tr w14:paraId="4F38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73" w:type="dxa"/>
            <w:vMerge w:val="continue"/>
            <w:noWrap w:val="0"/>
            <w:tcMar>
              <w:top w:w="12" w:type="dxa"/>
              <w:left w:w="12" w:type="dxa"/>
              <w:right w:w="12" w:type="dxa"/>
            </w:tcMar>
            <w:vAlign w:val="center"/>
          </w:tcPr>
          <w:p w14:paraId="3047967C">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6CD45351">
            <w:pPr>
              <w:widowControl/>
              <w:adjustRightInd w:val="0"/>
              <w:snapToGrid w:val="0"/>
              <w:textAlignment w:val="center"/>
              <w:rPr>
                <w:rFonts w:ascii="Times New Roman" w:hAnsi="Times New Roman" w:eastAsia="仿宋_GB2312" w:cs="Times New Roman"/>
                <w:kern w:val="0"/>
                <w:szCs w:val="21"/>
                <w:highlight w:val="none"/>
                <w:lang w:bidi="ar"/>
              </w:rPr>
            </w:pPr>
          </w:p>
        </w:tc>
        <w:tc>
          <w:tcPr>
            <w:tcW w:w="1132" w:type="dxa"/>
            <w:noWrap w:val="0"/>
            <w:tcMar>
              <w:top w:w="12" w:type="dxa"/>
              <w:left w:w="12" w:type="dxa"/>
              <w:right w:w="12" w:type="dxa"/>
            </w:tcMar>
            <w:vAlign w:val="center"/>
          </w:tcPr>
          <w:p w14:paraId="49C70104">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30</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酸性废水源头预防</w:t>
            </w:r>
          </w:p>
        </w:tc>
        <w:tc>
          <w:tcPr>
            <w:tcW w:w="672" w:type="dxa"/>
            <w:noWrap w:val="0"/>
            <w:tcMar>
              <w:top w:w="12" w:type="dxa"/>
              <w:left w:w="12" w:type="dxa"/>
              <w:right w:w="12" w:type="dxa"/>
            </w:tcMar>
            <w:vAlign w:val="center"/>
          </w:tcPr>
          <w:p w14:paraId="656536D2">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5523" w:type="dxa"/>
            <w:noWrap w:val="0"/>
            <w:tcMar>
              <w:top w:w="12" w:type="dxa"/>
              <w:left w:w="12" w:type="dxa"/>
              <w:right w:w="12" w:type="dxa"/>
            </w:tcMar>
            <w:vAlign w:val="center"/>
          </w:tcPr>
          <w:p w14:paraId="7C210498">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按环评及批复要求评估预测矿山关闭酸性废水产生量及对周边环境影响，在开采和闭矿前综合采用雨水导排、补给控制、矿山回填等措施，预防酸性废水大量产生。符合要求得1分，不符合得0分。</w:t>
            </w:r>
          </w:p>
        </w:tc>
        <w:tc>
          <w:tcPr>
            <w:tcW w:w="950" w:type="dxa"/>
            <w:noWrap w:val="0"/>
            <w:tcMar>
              <w:top w:w="12" w:type="dxa"/>
              <w:left w:w="12" w:type="dxa"/>
              <w:right w:w="12" w:type="dxa"/>
            </w:tcMar>
            <w:vAlign w:val="center"/>
          </w:tcPr>
          <w:p w14:paraId="5FBA42F7">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03791484">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《水污染防治法》</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符合环评批复相关要求</w:t>
            </w:r>
          </w:p>
        </w:tc>
        <w:tc>
          <w:tcPr>
            <w:tcW w:w="915" w:type="dxa"/>
            <w:noWrap w:val="0"/>
            <w:tcMar>
              <w:top w:w="12" w:type="dxa"/>
              <w:left w:w="12" w:type="dxa"/>
              <w:right w:w="12" w:type="dxa"/>
            </w:tcMar>
            <w:vAlign w:val="center"/>
          </w:tcPr>
          <w:p w14:paraId="3BE3C688">
            <w:pPr>
              <w:adjustRightInd w:val="0"/>
              <w:snapToGrid w:val="0"/>
              <w:jc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约束性</w:t>
            </w:r>
          </w:p>
        </w:tc>
        <w:tc>
          <w:tcPr>
            <w:tcW w:w="915" w:type="dxa"/>
            <w:noWrap w:val="0"/>
            <w:vAlign w:val="center"/>
          </w:tcPr>
          <w:p w14:paraId="773BC1CD">
            <w:pPr>
              <w:widowControl/>
              <w:adjustRightInd w:val="0"/>
              <w:snapToGrid w:val="0"/>
              <w:jc w:val="left"/>
              <w:textAlignment w:val="center"/>
              <w:rPr>
                <w:rFonts w:ascii="Times New Roman" w:hAnsi="Times New Roman" w:eastAsia="仿宋_GB2312" w:cs="Times New Roman"/>
                <w:kern w:val="0"/>
                <w:szCs w:val="21"/>
                <w:highlight w:val="none"/>
              </w:rPr>
            </w:pPr>
          </w:p>
        </w:tc>
        <w:tc>
          <w:tcPr>
            <w:tcW w:w="501" w:type="dxa"/>
            <w:gridSpan w:val="2"/>
            <w:noWrap w:val="0"/>
            <w:vAlign w:val="center"/>
          </w:tcPr>
          <w:p w14:paraId="233E5751">
            <w:pPr>
              <w:adjustRightInd w:val="0"/>
              <w:snapToGrid w:val="0"/>
              <w:jc w:val="center"/>
              <w:rPr>
                <w:rFonts w:ascii="Times New Roman" w:hAnsi="Times New Roman" w:eastAsia="仿宋_GB2312" w:cs="Times New Roman"/>
                <w:kern w:val="0"/>
                <w:sz w:val="18"/>
                <w:szCs w:val="18"/>
                <w:highlight w:val="none"/>
              </w:rPr>
            </w:pPr>
          </w:p>
        </w:tc>
      </w:tr>
      <w:tr w14:paraId="4163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73" w:type="dxa"/>
            <w:vMerge w:val="continue"/>
            <w:noWrap w:val="0"/>
            <w:tcMar>
              <w:top w:w="12" w:type="dxa"/>
              <w:left w:w="12" w:type="dxa"/>
              <w:right w:w="12" w:type="dxa"/>
            </w:tcMar>
            <w:vAlign w:val="center"/>
          </w:tcPr>
          <w:p w14:paraId="25958211">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0F021FF6">
            <w:pPr>
              <w:widowControl/>
              <w:adjustRightInd w:val="0"/>
              <w:snapToGrid w:val="0"/>
              <w:jc w:val="center"/>
              <w:textAlignment w:val="center"/>
              <w:rPr>
                <w:rFonts w:ascii="Times New Roman" w:hAnsi="Times New Roman" w:eastAsia="仿宋_GB2312" w:cs="Times New Roman"/>
                <w:kern w:val="0"/>
                <w:szCs w:val="21"/>
                <w:highlight w:val="none"/>
                <w:lang w:bidi="ar"/>
              </w:rPr>
            </w:pPr>
          </w:p>
        </w:tc>
        <w:tc>
          <w:tcPr>
            <w:tcW w:w="1132" w:type="dxa"/>
            <w:noWrap w:val="0"/>
            <w:tcMar>
              <w:top w:w="12" w:type="dxa"/>
              <w:left w:w="12" w:type="dxa"/>
              <w:right w:w="12" w:type="dxa"/>
            </w:tcMar>
            <w:vAlign w:val="center"/>
          </w:tcPr>
          <w:p w14:paraId="7D90B87B">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31</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土壤污染源头预防</w:t>
            </w:r>
          </w:p>
        </w:tc>
        <w:tc>
          <w:tcPr>
            <w:tcW w:w="672" w:type="dxa"/>
            <w:noWrap w:val="0"/>
            <w:tcMar>
              <w:top w:w="12" w:type="dxa"/>
              <w:left w:w="12" w:type="dxa"/>
              <w:right w:w="12" w:type="dxa"/>
            </w:tcMar>
            <w:vAlign w:val="center"/>
          </w:tcPr>
          <w:p w14:paraId="46AD88C6">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5523" w:type="dxa"/>
            <w:noWrap w:val="0"/>
            <w:tcMar>
              <w:top w:w="12" w:type="dxa"/>
              <w:left w:w="12" w:type="dxa"/>
              <w:right w:w="12" w:type="dxa"/>
            </w:tcMar>
            <w:vAlign w:val="center"/>
          </w:tcPr>
          <w:p w14:paraId="40B48112">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矿山开采区、尾矿库等运营、管理单位应当采取防渗漏等措施，并建设地下水水质监测井进行监测；建设涉及有毒有害物质的设施设备，应设计、建设和安装有关防腐蚀、防泄漏设施和泄漏监测装置，防止有毒有害物质污染土壤和地下水；构筑物及场地防渗要求符合相关标准的规定。符合要求得2分，不符合得0分。</w:t>
            </w:r>
          </w:p>
        </w:tc>
        <w:tc>
          <w:tcPr>
            <w:tcW w:w="950" w:type="dxa"/>
            <w:noWrap w:val="0"/>
            <w:tcMar>
              <w:top w:w="12" w:type="dxa"/>
              <w:left w:w="12" w:type="dxa"/>
              <w:right w:w="12" w:type="dxa"/>
            </w:tcMar>
            <w:vAlign w:val="center"/>
          </w:tcPr>
          <w:p w14:paraId="26D9B156">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145E4673">
            <w:pPr>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《水污染防治法》《工矿用地土壤环境管理办法（试行）》《一般工业固体废物贮存和填埋污染控制标准》（GB 18599）</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《尾矿库设计规范》（GB 50863）、《有色金属工业环境保护工程设计规范》（GB 50988）、《危险废物贮存污染控制标准》（GB 18597）、《危险废物填埋污染控制标准》（GB 18598）、</w:t>
            </w:r>
            <w:r>
              <w:rPr>
                <w:rFonts w:ascii="Times New Roman" w:hAnsi="Times New Roman" w:eastAsia="仿宋_GB2312" w:cs="Times New Roman"/>
                <w:kern w:val="0"/>
                <w:szCs w:val="21"/>
                <w:highlight w:val="none"/>
                <w:lang w:bidi="ar"/>
              </w:rPr>
              <w:t>《国家安全监管总局等七部门关于印发深入开展尾矿库综合治理行动方案的通知》</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安监总管一〔2013〕58号</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符合环评批复相关要求</w:t>
            </w:r>
          </w:p>
        </w:tc>
        <w:tc>
          <w:tcPr>
            <w:tcW w:w="915" w:type="dxa"/>
            <w:noWrap w:val="0"/>
            <w:tcMar>
              <w:top w:w="12" w:type="dxa"/>
              <w:left w:w="12" w:type="dxa"/>
              <w:right w:w="12" w:type="dxa"/>
            </w:tcMar>
            <w:vAlign w:val="center"/>
          </w:tcPr>
          <w:p w14:paraId="31C26CF5">
            <w:pPr>
              <w:adjustRightInd w:val="0"/>
              <w:snapToGrid w:val="0"/>
              <w:jc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约束性</w:t>
            </w:r>
          </w:p>
        </w:tc>
        <w:tc>
          <w:tcPr>
            <w:tcW w:w="915" w:type="dxa"/>
            <w:noWrap w:val="0"/>
            <w:vAlign w:val="center"/>
          </w:tcPr>
          <w:p w14:paraId="5B1CF3DA">
            <w:pPr>
              <w:widowControl/>
              <w:adjustRightInd w:val="0"/>
              <w:snapToGrid w:val="0"/>
              <w:jc w:val="left"/>
              <w:textAlignment w:val="center"/>
              <w:rPr>
                <w:rFonts w:ascii="Times New Roman" w:hAnsi="Times New Roman" w:eastAsia="仿宋_GB2312" w:cs="Times New Roman"/>
                <w:kern w:val="0"/>
                <w:szCs w:val="21"/>
                <w:highlight w:val="none"/>
              </w:rPr>
            </w:pPr>
          </w:p>
        </w:tc>
        <w:tc>
          <w:tcPr>
            <w:tcW w:w="501" w:type="dxa"/>
            <w:gridSpan w:val="2"/>
            <w:noWrap w:val="0"/>
            <w:vAlign w:val="center"/>
          </w:tcPr>
          <w:p w14:paraId="1F67517F">
            <w:pPr>
              <w:adjustRightInd w:val="0"/>
              <w:snapToGrid w:val="0"/>
              <w:jc w:val="center"/>
              <w:rPr>
                <w:rFonts w:ascii="Times New Roman" w:hAnsi="Times New Roman" w:eastAsia="仿宋_GB2312" w:cs="Times New Roman"/>
                <w:kern w:val="0"/>
                <w:sz w:val="18"/>
                <w:szCs w:val="18"/>
                <w:highlight w:val="none"/>
              </w:rPr>
            </w:pPr>
          </w:p>
        </w:tc>
      </w:tr>
      <w:tr w14:paraId="7201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73" w:type="dxa"/>
            <w:vMerge w:val="continue"/>
            <w:noWrap w:val="0"/>
            <w:tcMar>
              <w:top w:w="12" w:type="dxa"/>
              <w:left w:w="12" w:type="dxa"/>
              <w:right w:w="12" w:type="dxa"/>
            </w:tcMar>
            <w:vAlign w:val="center"/>
          </w:tcPr>
          <w:p w14:paraId="7CD3C9FB">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3EEA88B0">
            <w:pPr>
              <w:widowControl/>
              <w:adjustRightInd w:val="0"/>
              <w:snapToGrid w:val="0"/>
              <w:jc w:val="center"/>
              <w:textAlignment w:val="center"/>
              <w:rPr>
                <w:rFonts w:ascii="Times New Roman" w:hAnsi="Times New Roman" w:eastAsia="仿宋_GB2312" w:cs="Times New Roman"/>
                <w:kern w:val="0"/>
                <w:szCs w:val="21"/>
                <w:highlight w:val="none"/>
                <w:lang w:bidi="ar"/>
              </w:rPr>
            </w:pPr>
          </w:p>
        </w:tc>
        <w:tc>
          <w:tcPr>
            <w:tcW w:w="1132" w:type="dxa"/>
            <w:noWrap w:val="0"/>
            <w:tcMar>
              <w:top w:w="12" w:type="dxa"/>
              <w:left w:w="12" w:type="dxa"/>
              <w:right w:w="12" w:type="dxa"/>
            </w:tcMar>
            <w:vAlign w:val="center"/>
          </w:tcPr>
          <w:p w14:paraId="33771DF4">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32</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土壤污染隐患排查</w:t>
            </w:r>
          </w:p>
        </w:tc>
        <w:tc>
          <w:tcPr>
            <w:tcW w:w="672" w:type="dxa"/>
            <w:noWrap w:val="0"/>
            <w:tcMar>
              <w:top w:w="12" w:type="dxa"/>
              <w:left w:w="12" w:type="dxa"/>
              <w:right w:w="12" w:type="dxa"/>
            </w:tcMar>
            <w:vAlign w:val="center"/>
          </w:tcPr>
          <w:p w14:paraId="4F4D3BB5">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5523" w:type="dxa"/>
            <w:noWrap w:val="0"/>
            <w:tcMar>
              <w:top w:w="12" w:type="dxa"/>
              <w:left w:w="12" w:type="dxa"/>
              <w:right w:w="12" w:type="dxa"/>
            </w:tcMar>
            <w:vAlign w:val="center"/>
          </w:tcPr>
          <w:p w14:paraId="5C5D990C">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列入土壤污染重点监管单位的企业，应定期对重点区域、重点设施设备开展隐患排查；开展土壤和地下水自行监测；严格控制有毒有害物质排放，并按年度向生态环境主管部门报告排放情况。符合要求得1分，不符合得0分（未列入土壤污染重点监管单位的企业本项直接得分）</w:t>
            </w:r>
          </w:p>
        </w:tc>
        <w:tc>
          <w:tcPr>
            <w:tcW w:w="950" w:type="dxa"/>
            <w:noWrap w:val="0"/>
            <w:tcMar>
              <w:top w:w="12" w:type="dxa"/>
              <w:left w:w="12" w:type="dxa"/>
              <w:right w:w="12" w:type="dxa"/>
            </w:tcMar>
            <w:vAlign w:val="center"/>
          </w:tcPr>
          <w:p w14:paraId="67919BFD">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51E8FB97">
            <w:pPr>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《土壤污染防治法》《重点监管单位土壤污染隐患排查指南（试行）》（生态环境部〔2021〕1号公告）、《工业企业土壤和地下水自行监测技术指南（试行）》（HJ 1209）</w:t>
            </w:r>
          </w:p>
        </w:tc>
        <w:tc>
          <w:tcPr>
            <w:tcW w:w="915" w:type="dxa"/>
            <w:noWrap w:val="0"/>
            <w:tcMar>
              <w:top w:w="12" w:type="dxa"/>
              <w:left w:w="12" w:type="dxa"/>
              <w:right w:w="12" w:type="dxa"/>
            </w:tcMar>
            <w:vAlign w:val="center"/>
          </w:tcPr>
          <w:p w14:paraId="0B5C908D">
            <w:pPr>
              <w:adjustRightInd w:val="0"/>
              <w:snapToGrid w:val="0"/>
              <w:jc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约束性</w:t>
            </w:r>
          </w:p>
        </w:tc>
        <w:tc>
          <w:tcPr>
            <w:tcW w:w="915" w:type="dxa"/>
            <w:noWrap w:val="0"/>
            <w:vAlign w:val="center"/>
          </w:tcPr>
          <w:p w14:paraId="59E7A5C8">
            <w:pPr>
              <w:widowControl/>
              <w:adjustRightInd w:val="0"/>
              <w:snapToGrid w:val="0"/>
              <w:jc w:val="left"/>
              <w:textAlignment w:val="center"/>
              <w:rPr>
                <w:rFonts w:ascii="Times New Roman" w:hAnsi="Times New Roman" w:eastAsia="仿宋_GB2312" w:cs="Times New Roman"/>
                <w:kern w:val="0"/>
                <w:szCs w:val="21"/>
                <w:highlight w:val="none"/>
              </w:rPr>
            </w:pPr>
          </w:p>
        </w:tc>
        <w:tc>
          <w:tcPr>
            <w:tcW w:w="501" w:type="dxa"/>
            <w:gridSpan w:val="2"/>
            <w:noWrap w:val="0"/>
            <w:vAlign w:val="center"/>
          </w:tcPr>
          <w:p w14:paraId="285F5DAD">
            <w:pPr>
              <w:adjustRightInd w:val="0"/>
              <w:snapToGrid w:val="0"/>
              <w:jc w:val="center"/>
              <w:rPr>
                <w:rFonts w:ascii="Times New Roman" w:hAnsi="Times New Roman" w:eastAsia="仿宋_GB2312" w:cs="Times New Roman"/>
                <w:kern w:val="0"/>
                <w:sz w:val="18"/>
                <w:szCs w:val="18"/>
                <w:highlight w:val="none"/>
              </w:rPr>
            </w:pPr>
          </w:p>
        </w:tc>
      </w:tr>
      <w:tr w14:paraId="52F4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73" w:type="dxa"/>
            <w:vMerge w:val="continue"/>
            <w:noWrap w:val="0"/>
            <w:tcMar>
              <w:top w:w="12" w:type="dxa"/>
              <w:left w:w="12" w:type="dxa"/>
              <w:right w:w="12" w:type="dxa"/>
            </w:tcMar>
            <w:vAlign w:val="center"/>
          </w:tcPr>
          <w:p w14:paraId="2C6BEA4E">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5D72AD1A">
            <w:pPr>
              <w:widowControl/>
              <w:adjustRightInd w:val="0"/>
              <w:snapToGrid w:val="0"/>
              <w:jc w:val="center"/>
              <w:textAlignment w:val="center"/>
              <w:rPr>
                <w:rFonts w:ascii="Times New Roman" w:hAnsi="Times New Roman" w:eastAsia="仿宋_GB2312" w:cs="Times New Roman"/>
                <w:kern w:val="0"/>
                <w:szCs w:val="21"/>
                <w:highlight w:val="none"/>
                <w:lang w:bidi="ar"/>
              </w:rPr>
            </w:pPr>
          </w:p>
        </w:tc>
        <w:tc>
          <w:tcPr>
            <w:tcW w:w="1132" w:type="dxa"/>
            <w:noWrap w:val="0"/>
            <w:tcMar>
              <w:top w:w="12" w:type="dxa"/>
              <w:left w:w="12" w:type="dxa"/>
              <w:right w:w="12" w:type="dxa"/>
            </w:tcMar>
            <w:vAlign w:val="center"/>
          </w:tcPr>
          <w:p w14:paraId="47A852E7">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33</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涉重金属排查</w:t>
            </w:r>
          </w:p>
        </w:tc>
        <w:tc>
          <w:tcPr>
            <w:tcW w:w="672" w:type="dxa"/>
            <w:noWrap w:val="0"/>
            <w:tcMar>
              <w:top w:w="12" w:type="dxa"/>
              <w:left w:w="12" w:type="dxa"/>
              <w:right w:w="12" w:type="dxa"/>
            </w:tcMar>
            <w:vAlign w:val="center"/>
          </w:tcPr>
          <w:p w14:paraId="5C194814">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5523" w:type="dxa"/>
            <w:noWrap w:val="0"/>
            <w:tcMar>
              <w:top w:w="12" w:type="dxa"/>
              <w:left w:w="12" w:type="dxa"/>
              <w:right w:w="12" w:type="dxa"/>
            </w:tcMar>
            <w:vAlign w:val="center"/>
          </w:tcPr>
          <w:p w14:paraId="4533F9BC">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color w:val="000000"/>
                <w:kern w:val="0"/>
                <w:szCs w:val="21"/>
                <w:highlight w:val="none"/>
                <w:lang w:bidi="ar"/>
              </w:rPr>
              <w:t>涉重金属矿山、尾矿库和堆（渣）场的</w:t>
            </w:r>
            <w:r>
              <w:rPr>
                <w:rFonts w:ascii="Times New Roman" w:hAnsi="Times New Roman" w:eastAsia="仿宋_GB2312" w:cs="Times New Roman"/>
                <w:kern w:val="0"/>
                <w:szCs w:val="21"/>
                <w:highlight w:val="none"/>
                <w:lang w:bidi="ar"/>
              </w:rPr>
              <w:t>不属于各级政府检查发现的环境风险问题清单，或属于环境风险问题清单已完成</w:t>
            </w:r>
            <w:r>
              <w:rPr>
                <w:rFonts w:ascii="Times New Roman" w:hAnsi="Times New Roman" w:eastAsia="仿宋_GB2312" w:cs="Times New Roman"/>
                <w:color w:val="000000"/>
                <w:kern w:val="0"/>
                <w:szCs w:val="21"/>
                <w:highlight w:val="none"/>
                <w:lang w:bidi="ar"/>
              </w:rPr>
              <w:t>整改销号</w:t>
            </w:r>
            <w:r>
              <w:rPr>
                <w:rFonts w:ascii="Times New Roman" w:hAnsi="Times New Roman" w:eastAsia="仿宋_GB2312" w:cs="Times New Roman"/>
                <w:kern w:val="0"/>
                <w:szCs w:val="21"/>
                <w:highlight w:val="none"/>
                <w:lang w:bidi="ar"/>
              </w:rPr>
              <w:t>。符合要求得1分，不符合得0分。</w:t>
            </w:r>
          </w:p>
        </w:tc>
        <w:tc>
          <w:tcPr>
            <w:tcW w:w="950" w:type="dxa"/>
            <w:noWrap w:val="0"/>
            <w:tcMar>
              <w:top w:w="12" w:type="dxa"/>
              <w:left w:w="12" w:type="dxa"/>
              <w:right w:w="12" w:type="dxa"/>
            </w:tcMar>
            <w:vAlign w:val="center"/>
          </w:tcPr>
          <w:p w14:paraId="422B8C20">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1C88E0B1">
            <w:pPr>
              <w:keepNext w:val="0"/>
              <w:keepLines w:val="0"/>
              <w:pageBreakBefore w:val="0"/>
              <w:kinsoku/>
              <w:wordWrap w:val="0"/>
              <w:overflowPunct/>
              <w:topLinePunct w:val="0"/>
              <w:autoSpaceDE/>
              <w:autoSpaceDN/>
              <w:bidi w:val="0"/>
              <w:adjustRightInd w:val="0"/>
              <w:snapToGrid w:val="0"/>
              <w:spacing w:line="260" w:lineRule="exact"/>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zh-TW"/>
              </w:rPr>
              <w:t>重金属环境安全隐患排查整治行动方案（2025—2030年）》（</w:t>
            </w:r>
            <w:r>
              <w:rPr>
                <w:rFonts w:ascii="Times New Roman" w:hAnsi="Times New Roman" w:eastAsia="仿宋_GB2312" w:cs="Times New Roman"/>
                <w:kern w:val="0"/>
                <w:szCs w:val="21"/>
                <w:highlight w:val="none"/>
                <w:lang w:val="zh-TW" w:bidi="zh-TW"/>
              </w:rPr>
              <w:t>环固体〔2025〕</w:t>
            </w:r>
            <w:r>
              <w:rPr>
                <w:rFonts w:ascii="Times New Roman" w:hAnsi="Times New Roman" w:eastAsia="仿宋_GB2312" w:cs="Times New Roman"/>
                <w:kern w:val="0"/>
                <w:szCs w:val="21"/>
                <w:highlight w:val="none"/>
                <w:lang w:bidi="zh-TW"/>
              </w:rPr>
              <w:t>51</w:t>
            </w:r>
            <w:r>
              <w:rPr>
                <w:rFonts w:ascii="Times New Roman" w:hAnsi="Times New Roman" w:eastAsia="仿宋_GB2312" w:cs="Times New Roman"/>
                <w:kern w:val="0"/>
                <w:szCs w:val="21"/>
                <w:highlight w:val="none"/>
                <w:lang w:val="zh-TW" w:bidi="zh-TW"/>
              </w:rPr>
              <w:t>号</w:t>
            </w:r>
            <w:r>
              <w:rPr>
                <w:rFonts w:ascii="Times New Roman" w:hAnsi="Times New Roman" w:eastAsia="仿宋_GB2312" w:cs="Times New Roman"/>
                <w:kern w:val="0"/>
                <w:szCs w:val="21"/>
                <w:highlight w:val="none"/>
                <w:lang w:bidi="zh-TW"/>
              </w:rPr>
              <w:t>）、《广西深入打好涉重金属环境安全风险隐患排查整治攻坚行动方案（2025—2030年）》（厅发〔2025〕14号）、</w:t>
            </w:r>
            <w:r>
              <w:rPr>
                <w:rFonts w:ascii="Times New Roman" w:hAnsi="Times New Roman" w:eastAsia="仿宋_GB2312" w:cs="Times New Roman"/>
                <w:kern w:val="0"/>
                <w:szCs w:val="21"/>
                <w:highlight w:val="none"/>
                <w:lang w:val="zh-TW" w:bidi="zh-TW"/>
              </w:rPr>
              <w:t>《广西涉重金属环境安全隐患排查整治专项行动</w:t>
            </w:r>
            <w:r>
              <w:rPr>
                <w:rFonts w:ascii="Times New Roman" w:hAnsi="Times New Roman" w:eastAsia="仿宋_GB2312" w:cs="Times New Roman"/>
                <w:kern w:val="0"/>
                <w:szCs w:val="21"/>
                <w:highlight w:val="none"/>
                <w:lang w:bidi="zh-TW"/>
              </w:rPr>
              <w:t>方案》（桂政办发〔2025〕20号）、</w:t>
            </w:r>
            <w:r>
              <w:rPr>
                <w:rFonts w:ascii="Times New Roman" w:hAnsi="Times New Roman" w:eastAsia="仿宋_GB2312" w:cs="Times New Roman"/>
                <w:kern w:val="0"/>
                <w:szCs w:val="21"/>
                <w:highlight w:val="none"/>
                <w:lang w:val="zh-TW" w:bidi="zh-TW"/>
              </w:rPr>
              <w:t>《重金属环境安全隐患排查评估整治技术指南（试行）》（</w:t>
            </w:r>
            <w:r>
              <w:rPr>
                <w:rFonts w:ascii="Times New Roman" w:hAnsi="Times New Roman" w:eastAsia="仿宋_GB2312" w:cs="Times New Roman"/>
                <w:kern w:val="0"/>
                <w:szCs w:val="21"/>
                <w:highlight w:val="none"/>
                <w:lang w:bidi="zh-TW"/>
              </w:rPr>
              <w:t>环办固体</w:t>
            </w:r>
            <w:r>
              <w:rPr>
                <w:rFonts w:ascii="Times New Roman" w:hAnsi="Times New Roman" w:eastAsia="仿宋_GB2312" w:cs="Times New Roman"/>
                <w:kern w:val="0"/>
                <w:szCs w:val="21"/>
                <w:highlight w:val="none"/>
                <w:lang w:val="zh-TW" w:bidi="zh-TW"/>
              </w:rPr>
              <w:t>函〔202</w:t>
            </w:r>
            <w:r>
              <w:rPr>
                <w:rFonts w:ascii="Times New Roman" w:hAnsi="Times New Roman" w:eastAsia="仿宋_GB2312" w:cs="Times New Roman"/>
                <w:kern w:val="0"/>
                <w:szCs w:val="21"/>
                <w:highlight w:val="none"/>
                <w:lang w:bidi="zh-TW"/>
              </w:rPr>
              <w:t>5</w:t>
            </w:r>
            <w:r>
              <w:rPr>
                <w:rFonts w:ascii="Times New Roman" w:hAnsi="Times New Roman" w:eastAsia="仿宋_GB2312" w:cs="Times New Roman"/>
                <w:kern w:val="0"/>
                <w:szCs w:val="21"/>
                <w:highlight w:val="none"/>
                <w:lang w:val="zh-TW" w:bidi="zh-TW"/>
              </w:rPr>
              <w:t>〕</w:t>
            </w:r>
            <w:r>
              <w:rPr>
                <w:rFonts w:ascii="Times New Roman" w:hAnsi="Times New Roman" w:eastAsia="仿宋_GB2312" w:cs="Times New Roman"/>
                <w:kern w:val="0"/>
                <w:szCs w:val="21"/>
                <w:highlight w:val="none"/>
                <w:lang w:bidi="zh-TW"/>
              </w:rPr>
              <w:t>283</w:t>
            </w:r>
            <w:r>
              <w:rPr>
                <w:rFonts w:ascii="Times New Roman" w:hAnsi="Times New Roman" w:eastAsia="仿宋_GB2312" w:cs="Times New Roman"/>
                <w:kern w:val="0"/>
                <w:szCs w:val="21"/>
                <w:highlight w:val="none"/>
                <w:lang w:val="zh-TW" w:bidi="zh-TW"/>
              </w:rPr>
              <w:t>号）</w:t>
            </w:r>
          </w:p>
        </w:tc>
        <w:tc>
          <w:tcPr>
            <w:tcW w:w="915" w:type="dxa"/>
            <w:noWrap w:val="0"/>
            <w:tcMar>
              <w:top w:w="12" w:type="dxa"/>
              <w:left w:w="12" w:type="dxa"/>
              <w:right w:w="12" w:type="dxa"/>
            </w:tcMar>
            <w:vAlign w:val="center"/>
          </w:tcPr>
          <w:p w14:paraId="469CD250">
            <w:pPr>
              <w:adjustRightInd w:val="0"/>
              <w:snapToGrid w:val="0"/>
              <w:jc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约束性</w:t>
            </w:r>
          </w:p>
        </w:tc>
        <w:tc>
          <w:tcPr>
            <w:tcW w:w="915" w:type="dxa"/>
            <w:noWrap w:val="0"/>
            <w:vAlign w:val="center"/>
          </w:tcPr>
          <w:p w14:paraId="38A340BF">
            <w:pPr>
              <w:widowControl/>
              <w:adjustRightInd w:val="0"/>
              <w:snapToGrid w:val="0"/>
              <w:jc w:val="left"/>
              <w:textAlignment w:val="center"/>
              <w:rPr>
                <w:rFonts w:ascii="Times New Roman" w:hAnsi="Times New Roman" w:eastAsia="仿宋_GB2312" w:cs="Times New Roman"/>
                <w:kern w:val="0"/>
                <w:szCs w:val="21"/>
                <w:highlight w:val="none"/>
              </w:rPr>
            </w:pPr>
          </w:p>
        </w:tc>
        <w:tc>
          <w:tcPr>
            <w:tcW w:w="501" w:type="dxa"/>
            <w:gridSpan w:val="2"/>
            <w:noWrap w:val="0"/>
            <w:vAlign w:val="center"/>
          </w:tcPr>
          <w:p w14:paraId="61917421">
            <w:pPr>
              <w:adjustRightInd w:val="0"/>
              <w:snapToGrid w:val="0"/>
              <w:jc w:val="center"/>
              <w:rPr>
                <w:rFonts w:ascii="Times New Roman" w:hAnsi="Times New Roman" w:eastAsia="仿宋_GB2312" w:cs="Times New Roman"/>
                <w:kern w:val="0"/>
                <w:sz w:val="18"/>
                <w:szCs w:val="18"/>
                <w:highlight w:val="none"/>
              </w:rPr>
            </w:pPr>
          </w:p>
        </w:tc>
      </w:tr>
      <w:tr w14:paraId="72C8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73" w:type="dxa"/>
            <w:vMerge w:val="continue"/>
            <w:noWrap w:val="0"/>
            <w:tcMar>
              <w:top w:w="12" w:type="dxa"/>
              <w:left w:w="12" w:type="dxa"/>
              <w:right w:w="12" w:type="dxa"/>
            </w:tcMar>
            <w:vAlign w:val="center"/>
          </w:tcPr>
          <w:p w14:paraId="6E400834">
            <w:pPr>
              <w:adjustRightInd w:val="0"/>
              <w:snapToGrid w:val="0"/>
              <w:jc w:val="center"/>
              <w:rPr>
                <w:rFonts w:ascii="Times New Roman" w:hAnsi="Times New Roman" w:eastAsia="仿宋_GB2312" w:cs="Times New Roman"/>
                <w:kern w:val="0"/>
                <w:szCs w:val="21"/>
                <w:highlight w:val="none"/>
              </w:rPr>
            </w:pPr>
          </w:p>
        </w:tc>
        <w:tc>
          <w:tcPr>
            <w:tcW w:w="1052" w:type="dxa"/>
            <w:vMerge w:val="restart"/>
            <w:noWrap w:val="0"/>
            <w:tcMar>
              <w:top w:w="12" w:type="dxa"/>
              <w:left w:w="12" w:type="dxa"/>
              <w:right w:w="12" w:type="dxa"/>
            </w:tcMar>
            <w:vAlign w:val="center"/>
          </w:tcPr>
          <w:p w14:paraId="5D5502B8">
            <w:pPr>
              <w:widowControl/>
              <w:adjustRightInd w:val="0"/>
              <w:snapToGrid w:val="0"/>
              <w:jc w:val="center"/>
              <w:textAlignment w:val="center"/>
              <w:rPr>
                <w:rFonts w:ascii="Times New Roman" w:hAnsi="Times New Roman" w:eastAsia="仿宋_GB2312" w:cs="Times New Roman"/>
                <w:kern w:val="0"/>
                <w:szCs w:val="21"/>
                <w:highlight w:val="none"/>
                <w:lang w:bidi="ar"/>
              </w:rPr>
            </w:pPr>
            <w:r>
              <w:rPr>
                <w:rFonts w:hint="default" w:ascii="Times New Roman" w:hAnsi="Times New Roman" w:eastAsia="仿宋_GB2312" w:cs="Times New Roman"/>
                <w:kern w:val="0"/>
                <w:szCs w:val="21"/>
                <w:highlight w:val="none"/>
                <w:lang w:bidi="ar"/>
              </w:rPr>
              <w:t>（十六）</w:t>
            </w:r>
            <w:r>
              <w:rPr>
                <w:rFonts w:ascii="Times New Roman" w:hAnsi="Times New Roman" w:eastAsia="仿宋_GB2312" w:cs="Times New Roman"/>
                <w:kern w:val="0"/>
                <w:szCs w:val="21"/>
                <w:highlight w:val="none"/>
                <w:lang w:bidi="ar"/>
              </w:rPr>
              <w:t>废物排放（8分）</w:t>
            </w:r>
          </w:p>
        </w:tc>
        <w:tc>
          <w:tcPr>
            <w:tcW w:w="1132" w:type="dxa"/>
            <w:noWrap w:val="0"/>
            <w:tcMar>
              <w:top w:w="12" w:type="dxa"/>
              <w:left w:w="12" w:type="dxa"/>
              <w:right w:w="12" w:type="dxa"/>
            </w:tcMar>
            <w:vAlign w:val="center"/>
          </w:tcPr>
          <w:p w14:paraId="3D0D27D2">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34</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固废排放</w:t>
            </w:r>
          </w:p>
        </w:tc>
        <w:tc>
          <w:tcPr>
            <w:tcW w:w="672" w:type="dxa"/>
            <w:noWrap w:val="0"/>
            <w:tcMar>
              <w:top w:w="12" w:type="dxa"/>
              <w:left w:w="12" w:type="dxa"/>
              <w:right w:w="12" w:type="dxa"/>
            </w:tcMar>
            <w:vAlign w:val="center"/>
          </w:tcPr>
          <w:p w14:paraId="3FADBC8C">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5523" w:type="dxa"/>
            <w:noWrap w:val="0"/>
            <w:tcMar>
              <w:top w:w="12" w:type="dxa"/>
              <w:left w:w="12" w:type="dxa"/>
              <w:right w:w="12" w:type="dxa"/>
            </w:tcMar>
            <w:vAlign w:val="center"/>
          </w:tcPr>
          <w:p w14:paraId="23CEA608">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对无法实现综合利用的固体废弃物，划分危险废物、一般废物和生活垃圾不同类别，实现分级分类，堆场、尾矿库污染防治设施符合相关法规标准要求，并按照国家法律和标准，自行或委托第三方对一般固体废弃物进行处置，委托第三方有资质的单位对危险废物进行处置。符合要求得2分，不符合得0分。</w:t>
            </w:r>
          </w:p>
        </w:tc>
        <w:tc>
          <w:tcPr>
            <w:tcW w:w="950" w:type="dxa"/>
            <w:noWrap w:val="0"/>
            <w:tcMar>
              <w:top w:w="12" w:type="dxa"/>
              <w:left w:w="12" w:type="dxa"/>
              <w:right w:w="12" w:type="dxa"/>
            </w:tcMar>
            <w:vAlign w:val="center"/>
          </w:tcPr>
          <w:p w14:paraId="306F289D">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查资料、查现场</w:t>
            </w:r>
          </w:p>
        </w:tc>
        <w:tc>
          <w:tcPr>
            <w:tcW w:w="2563" w:type="dxa"/>
            <w:noWrap w:val="0"/>
            <w:tcMar>
              <w:top w:w="12" w:type="dxa"/>
              <w:left w:w="12" w:type="dxa"/>
              <w:right w:w="12" w:type="dxa"/>
            </w:tcMar>
            <w:vAlign w:val="center"/>
          </w:tcPr>
          <w:p w14:paraId="3E6A30F4">
            <w:pPr>
              <w:keepNext w:val="0"/>
              <w:keepLines w:val="0"/>
              <w:pageBreakBefore w:val="0"/>
              <w:widowControl/>
              <w:kinsoku/>
              <w:overflowPunct/>
              <w:topLinePunct w:val="0"/>
              <w:autoSpaceDE/>
              <w:autoSpaceDN/>
              <w:bidi w:val="0"/>
              <w:adjustRightInd w:val="0"/>
              <w:snapToGrid w:val="0"/>
              <w:spacing w:line="260" w:lineRule="exact"/>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《中华人民共和国固体废物污染环境防治法》《一般工业固体废物贮存、处置场污染控制标准》</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GB 18599</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危险废物焚烧、贮存、填埋污染控制标准</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GB 18484、18597、18598</w:t>
            </w:r>
            <w:r>
              <w:rPr>
                <w:rFonts w:hint="default" w:ascii="Times New Roman" w:hAnsi="Times New Roman" w:eastAsia="仿宋_GB2312" w:cs="Times New Roman"/>
                <w:kern w:val="0"/>
                <w:szCs w:val="21"/>
                <w:highlight w:val="none"/>
              </w:rPr>
              <w:t>）</w:t>
            </w:r>
          </w:p>
        </w:tc>
        <w:tc>
          <w:tcPr>
            <w:tcW w:w="915" w:type="dxa"/>
            <w:noWrap w:val="0"/>
            <w:tcMar>
              <w:top w:w="12" w:type="dxa"/>
              <w:left w:w="12" w:type="dxa"/>
              <w:right w:w="12" w:type="dxa"/>
            </w:tcMar>
            <w:vAlign w:val="center"/>
          </w:tcPr>
          <w:p w14:paraId="2FB6350E">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约束性</w:t>
            </w:r>
          </w:p>
        </w:tc>
        <w:tc>
          <w:tcPr>
            <w:tcW w:w="915" w:type="dxa"/>
            <w:noWrap w:val="0"/>
            <w:vAlign w:val="center"/>
          </w:tcPr>
          <w:p w14:paraId="5BD16911">
            <w:pPr>
              <w:adjustRightInd w:val="0"/>
              <w:snapToGrid w:val="0"/>
              <w:jc w:val="left"/>
              <w:rPr>
                <w:rFonts w:ascii="Times New Roman" w:hAnsi="Times New Roman" w:eastAsia="仿宋_GB2312" w:cs="Times New Roman"/>
                <w:kern w:val="0"/>
                <w:szCs w:val="21"/>
                <w:highlight w:val="none"/>
              </w:rPr>
            </w:pPr>
          </w:p>
        </w:tc>
        <w:tc>
          <w:tcPr>
            <w:tcW w:w="501" w:type="dxa"/>
            <w:gridSpan w:val="2"/>
            <w:noWrap w:val="0"/>
            <w:vAlign w:val="center"/>
          </w:tcPr>
          <w:p w14:paraId="516EE81F">
            <w:pPr>
              <w:adjustRightInd w:val="0"/>
              <w:snapToGrid w:val="0"/>
              <w:jc w:val="center"/>
              <w:rPr>
                <w:rFonts w:ascii="Times New Roman" w:hAnsi="Times New Roman" w:eastAsia="仿宋_GB2312" w:cs="Times New Roman"/>
                <w:kern w:val="0"/>
                <w:sz w:val="18"/>
                <w:szCs w:val="18"/>
                <w:highlight w:val="none"/>
              </w:rPr>
            </w:pPr>
          </w:p>
        </w:tc>
      </w:tr>
      <w:tr w14:paraId="120D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073" w:type="dxa"/>
            <w:vMerge w:val="continue"/>
            <w:noWrap w:val="0"/>
            <w:tcMar>
              <w:top w:w="12" w:type="dxa"/>
              <w:left w:w="12" w:type="dxa"/>
              <w:right w:w="12" w:type="dxa"/>
            </w:tcMar>
            <w:vAlign w:val="center"/>
          </w:tcPr>
          <w:p w14:paraId="431D3443">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20491FB9">
            <w:pPr>
              <w:widowControl/>
              <w:adjustRightInd w:val="0"/>
              <w:snapToGrid w:val="0"/>
              <w:jc w:val="center"/>
              <w:textAlignment w:val="center"/>
              <w:rPr>
                <w:rFonts w:ascii="Times New Roman" w:hAnsi="Times New Roman" w:eastAsia="仿宋_GB2312" w:cs="Times New Roman"/>
                <w:kern w:val="0"/>
                <w:szCs w:val="21"/>
                <w:highlight w:val="none"/>
                <w:lang w:bidi="ar"/>
              </w:rPr>
            </w:pPr>
          </w:p>
        </w:tc>
        <w:tc>
          <w:tcPr>
            <w:tcW w:w="1132" w:type="dxa"/>
            <w:noWrap w:val="0"/>
            <w:tcMar>
              <w:top w:w="12" w:type="dxa"/>
              <w:left w:w="12" w:type="dxa"/>
              <w:right w:w="12" w:type="dxa"/>
            </w:tcMar>
            <w:vAlign w:val="center"/>
          </w:tcPr>
          <w:p w14:paraId="62696251">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35</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废水排放</w:t>
            </w:r>
          </w:p>
        </w:tc>
        <w:tc>
          <w:tcPr>
            <w:tcW w:w="672" w:type="dxa"/>
            <w:noWrap w:val="0"/>
            <w:tcMar>
              <w:top w:w="12" w:type="dxa"/>
              <w:left w:w="12" w:type="dxa"/>
              <w:right w:w="12" w:type="dxa"/>
            </w:tcMar>
            <w:vAlign w:val="center"/>
          </w:tcPr>
          <w:p w14:paraId="2E3EDCE0">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5523" w:type="dxa"/>
            <w:noWrap w:val="0"/>
            <w:tcMar>
              <w:top w:w="12" w:type="dxa"/>
              <w:left w:w="12" w:type="dxa"/>
              <w:right w:w="12" w:type="dxa"/>
            </w:tcMar>
            <w:vAlign w:val="center"/>
          </w:tcPr>
          <w:p w14:paraId="6E6BB76D">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清污管路分别铺设、雨水与污水管群分开设置；生活污水经处理后作农灌或者达标排放，或污水直接排入市政污水管网；工业废水经处理后水质达标排放；尾矿库、排土场等建有雨水截（排）水沟，地表径流水、淋溶水等经沉淀后达标排放或处理回用。符合要求得2分，不符合得0分。</w:t>
            </w:r>
          </w:p>
        </w:tc>
        <w:tc>
          <w:tcPr>
            <w:tcW w:w="950" w:type="dxa"/>
            <w:noWrap w:val="0"/>
            <w:tcMar>
              <w:top w:w="12" w:type="dxa"/>
              <w:left w:w="12" w:type="dxa"/>
              <w:right w:w="12" w:type="dxa"/>
            </w:tcMar>
            <w:vAlign w:val="center"/>
          </w:tcPr>
          <w:p w14:paraId="6E0C7916">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查资料、查现场</w:t>
            </w:r>
          </w:p>
        </w:tc>
        <w:tc>
          <w:tcPr>
            <w:tcW w:w="2563" w:type="dxa"/>
            <w:noWrap w:val="0"/>
            <w:tcMar>
              <w:top w:w="12" w:type="dxa"/>
              <w:left w:w="12" w:type="dxa"/>
              <w:right w:w="12" w:type="dxa"/>
            </w:tcMar>
            <w:vAlign w:val="center"/>
          </w:tcPr>
          <w:p w14:paraId="0FE4A1E6">
            <w:pPr>
              <w:keepNext w:val="0"/>
              <w:keepLines w:val="0"/>
              <w:pageBreakBefore w:val="0"/>
              <w:widowControl/>
              <w:kinsoku/>
              <w:overflowPunct/>
              <w:topLinePunct w:val="0"/>
              <w:autoSpaceDE/>
              <w:autoSpaceDN/>
              <w:bidi w:val="0"/>
              <w:adjustRightInd w:val="0"/>
              <w:snapToGrid w:val="0"/>
              <w:spacing w:line="260" w:lineRule="exact"/>
              <w:jc w:val="left"/>
              <w:textAlignment w:val="center"/>
              <w:rPr>
                <w:rFonts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国家水污染物排放标准</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（GB 8978、GB 20426、GB 25465、GB 25466、GB 25467、GB 25468、GB 26451、GB 28661、GB 30770等）以及所在省（自治区、直辖市）人民政府发布实施的地方水污染物排放标准，符合环评批复相关要求</w:t>
            </w:r>
          </w:p>
        </w:tc>
        <w:tc>
          <w:tcPr>
            <w:tcW w:w="915" w:type="dxa"/>
            <w:noWrap w:val="0"/>
            <w:tcMar>
              <w:top w:w="12" w:type="dxa"/>
              <w:left w:w="12" w:type="dxa"/>
              <w:right w:w="12" w:type="dxa"/>
            </w:tcMar>
            <w:vAlign w:val="center"/>
          </w:tcPr>
          <w:p w14:paraId="3A1D4285">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约束性</w:t>
            </w:r>
          </w:p>
        </w:tc>
        <w:tc>
          <w:tcPr>
            <w:tcW w:w="915" w:type="dxa"/>
            <w:noWrap w:val="0"/>
            <w:vAlign w:val="center"/>
          </w:tcPr>
          <w:p w14:paraId="5FED2617">
            <w:pPr>
              <w:widowControl/>
              <w:adjustRightInd w:val="0"/>
              <w:snapToGrid w:val="0"/>
              <w:jc w:val="left"/>
              <w:textAlignment w:val="center"/>
              <w:rPr>
                <w:rFonts w:ascii="Times New Roman" w:hAnsi="Times New Roman" w:eastAsia="仿宋_GB2312" w:cs="Times New Roman"/>
                <w:kern w:val="0"/>
                <w:szCs w:val="21"/>
                <w:highlight w:val="none"/>
              </w:rPr>
            </w:pPr>
          </w:p>
        </w:tc>
        <w:tc>
          <w:tcPr>
            <w:tcW w:w="501" w:type="dxa"/>
            <w:gridSpan w:val="2"/>
            <w:noWrap w:val="0"/>
            <w:vAlign w:val="center"/>
          </w:tcPr>
          <w:p w14:paraId="2FD9D76A">
            <w:pPr>
              <w:adjustRightInd w:val="0"/>
              <w:snapToGrid w:val="0"/>
              <w:jc w:val="center"/>
              <w:rPr>
                <w:rFonts w:ascii="Times New Roman" w:hAnsi="Times New Roman" w:eastAsia="仿宋_GB2312" w:cs="Times New Roman"/>
                <w:kern w:val="0"/>
                <w:sz w:val="18"/>
                <w:szCs w:val="18"/>
                <w:highlight w:val="none"/>
              </w:rPr>
            </w:pPr>
          </w:p>
        </w:tc>
      </w:tr>
      <w:tr w14:paraId="6CCB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7" w:hRule="atLeast"/>
          <w:jc w:val="center"/>
        </w:trPr>
        <w:tc>
          <w:tcPr>
            <w:tcW w:w="1073" w:type="dxa"/>
            <w:vMerge w:val="continue"/>
            <w:noWrap w:val="0"/>
            <w:tcMar>
              <w:top w:w="12" w:type="dxa"/>
              <w:left w:w="12" w:type="dxa"/>
              <w:right w:w="12" w:type="dxa"/>
            </w:tcMar>
            <w:vAlign w:val="center"/>
          </w:tcPr>
          <w:p w14:paraId="19099BD3">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6F0F372C">
            <w:pPr>
              <w:widowControl/>
              <w:adjustRightInd w:val="0"/>
              <w:snapToGrid w:val="0"/>
              <w:jc w:val="center"/>
              <w:textAlignment w:val="center"/>
              <w:rPr>
                <w:rFonts w:ascii="Times New Roman" w:hAnsi="Times New Roman" w:eastAsia="仿宋_GB2312" w:cs="Times New Roman"/>
                <w:kern w:val="0"/>
                <w:szCs w:val="21"/>
                <w:highlight w:val="none"/>
                <w:lang w:bidi="ar"/>
              </w:rPr>
            </w:pPr>
          </w:p>
        </w:tc>
        <w:tc>
          <w:tcPr>
            <w:tcW w:w="1132" w:type="dxa"/>
            <w:noWrap w:val="0"/>
            <w:tcMar>
              <w:top w:w="12" w:type="dxa"/>
              <w:left w:w="12" w:type="dxa"/>
              <w:right w:w="12" w:type="dxa"/>
            </w:tcMar>
            <w:vAlign w:val="center"/>
          </w:tcPr>
          <w:p w14:paraId="245A7342">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36</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废气排放</w:t>
            </w:r>
          </w:p>
        </w:tc>
        <w:tc>
          <w:tcPr>
            <w:tcW w:w="672" w:type="dxa"/>
            <w:noWrap w:val="0"/>
            <w:tcMar>
              <w:top w:w="12" w:type="dxa"/>
              <w:left w:w="12" w:type="dxa"/>
              <w:right w:w="12" w:type="dxa"/>
            </w:tcMar>
            <w:vAlign w:val="center"/>
          </w:tcPr>
          <w:p w14:paraId="257E4A5D">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5523" w:type="dxa"/>
            <w:noWrap w:val="0"/>
            <w:tcMar>
              <w:top w:w="12" w:type="dxa"/>
              <w:left w:w="12" w:type="dxa"/>
              <w:right w:w="12" w:type="dxa"/>
            </w:tcMar>
            <w:vAlign w:val="center"/>
          </w:tcPr>
          <w:p w14:paraId="353BFA48">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在开采、加工、运输、贮存等环节，采取除尘捕尘、抑尘降尘、净化废气等措施，实现达标排放，开采过程中的大气污染物排放应符合国家或地方相应排放标准。凿岩作业采用降尘措施，爆破作业喷雾洒水降尘，生产区配置洒水车定时洒水降尘，配备地面运输车辆洗车台，对出厂车辆进行清洗，外运产品途中苫盖，废石或矿石周转场地、贮存场所具备防扬尘设施。对矿区粉尘进行定期监测。符合要求得2分，不符合得0分。</w:t>
            </w:r>
          </w:p>
        </w:tc>
        <w:tc>
          <w:tcPr>
            <w:tcW w:w="950" w:type="dxa"/>
            <w:noWrap w:val="0"/>
            <w:tcMar>
              <w:top w:w="12" w:type="dxa"/>
              <w:left w:w="12" w:type="dxa"/>
              <w:right w:w="12" w:type="dxa"/>
            </w:tcMar>
            <w:vAlign w:val="center"/>
          </w:tcPr>
          <w:p w14:paraId="150C9503">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查资料、查现场</w:t>
            </w:r>
          </w:p>
        </w:tc>
        <w:tc>
          <w:tcPr>
            <w:tcW w:w="2563" w:type="dxa"/>
            <w:noWrap w:val="0"/>
            <w:tcMar>
              <w:top w:w="12" w:type="dxa"/>
              <w:left w:w="12" w:type="dxa"/>
              <w:right w:w="12" w:type="dxa"/>
            </w:tcMar>
            <w:vAlign w:val="center"/>
          </w:tcPr>
          <w:p w14:paraId="08E7E254">
            <w:pPr>
              <w:widowControl/>
              <w:adjustRightInd w:val="0"/>
              <w:snapToGrid w:val="0"/>
              <w:jc w:val="left"/>
              <w:textAlignment w:val="center"/>
              <w:rPr>
                <w:rFonts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国家大气污染物排放标准</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（GB 4915、GB 9078、GB 16297、GB 20426、GB 25465、GB 25466、GB 25467、GB 25468、GB 26451、GB 28661、GB 30770、GB 41618等）以及所在省（自治区、直辖市）人民政府发布实施的地方大气污染物排放标准,</w:t>
            </w:r>
            <w:r>
              <w:rPr>
                <w:rFonts w:ascii="Times New Roman" w:hAnsi="Times New Roman" w:eastAsia="仿宋_GB2312" w:cs="Times New Roman"/>
                <w:kern w:val="0"/>
                <w:szCs w:val="21"/>
                <w:highlight w:val="none"/>
                <w:lang w:bidi="ar"/>
              </w:rPr>
              <w:t>符合环评批复相关要求</w:t>
            </w:r>
          </w:p>
        </w:tc>
        <w:tc>
          <w:tcPr>
            <w:tcW w:w="915" w:type="dxa"/>
            <w:noWrap w:val="0"/>
            <w:tcMar>
              <w:top w:w="12" w:type="dxa"/>
              <w:left w:w="12" w:type="dxa"/>
              <w:right w:w="12" w:type="dxa"/>
            </w:tcMar>
            <w:vAlign w:val="center"/>
          </w:tcPr>
          <w:p w14:paraId="7573C2C1">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约束性</w:t>
            </w:r>
          </w:p>
        </w:tc>
        <w:tc>
          <w:tcPr>
            <w:tcW w:w="915" w:type="dxa"/>
            <w:noWrap w:val="0"/>
            <w:vAlign w:val="center"/>
          </w:tcPr>
          <w:p w14:paraId="07D8F526">
            <w:pPr>
              <w:widowControl/>
              <w:adjustRightInd w:val="0"/>
              <w:snapToGrid w:val="0"/>
              <w:jc w:val="left"/>
              <w:textAlignment w:val="center"/>
              <w:rPr>
                <w:rFonts w:ascii="Times New Roman" w:hAnsi="Times New Roman" w:eastAsia="仿宋_GB2312" w:cs="Times New Roman"/>
                <w:kern w:val="0"/>
                <w:szCs w:val="21"/>
                <w:highlight w:val="none"/>
              </w:rPr>
            </w:pPr>
          </w:p>
        </w:tc>
        <w:tc>
          <w:tcPr>
            <w:tcW w:w="501" w:type="dxa"/>
            <w:gridSpan w:val="2"/>
            <w:noWrap w:val="0"/>
            <w:vAlign w:val="center"/>
          </w:tcPr>
          <w:p w14:paraId="523FEF20">
            <w:pPr>
              <w:adjustRightInd w:val="0"/>
              <w:snapToGrid w:val="0"/>
              <w:jc w:val="center"/>
              <w:rPr>
                <w:rFonts w:ascii="Times New Roman" w:hAnsi="Times New Roman" w:eastAsia="仿宋_GB2312" w:cs="Times New Roman"/>
                <w:kern w:val="0"/>
                <w:sz w:val="18"/>
                <w:szCs w:val="18"/>
                <w:highlight w:val="none"/>
              </w:rPr>
            </w:pPr>
          </w:p>
        </w:tc>
      </w:tr>
      <w:tr w14:paraId="7725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73" w:type="dxa"/>
            <w:vMerge w:val="continue"/>
            <w:noWrap w:val="0"/>
            <w:tcMar>
              <w:top w:w="12" w:type="dxa"/>
              <w:left w:w="12" w:type="dxa"/>
              <w:right w:w="12" w:type="dxa"/>
            </w:tcMar>
            <w:vAlign w:val="center"/>
          </w:tcPr>
          <w:p w14:paraId="220C4A96">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704DD6C4">
            <w:pPr>
              <w:widowControl/>
              <w:adjustRightInd w:val="0"/>
              <w:snapToGrid w:val="0"/>
              <w:jc w:val="center"/>
              <w:textAlignment w:val="center"/>
              <w:rPr>
                <w:rFonts w:ascii="Times New Roman" w:hAnsi="Times New Roman" w:eastAsia="仿宋_GB2312" w:cs="Times New Roman"/>
                <w:kern w:val="0"/>
                <w:szCs w:val="21"/>
                <w:highlight w:val="none"/>
                <w:lang w:bidi="ar"/>
              </w:rPr>
            </w:pPr>
          </w:p>
        </w:tc>
        <w:tc>
          <w:tcPr>
            <w:tcW w:w="1132" w:type="dxa"/>
            <w:noWrap w:val="0"/>
            <w:tcMar>
              <w:top w:w="12" w:type="dxa"/>
              <w:left w:w="12" w:type="dxa"/>
              <w:right w:w="12" w:type="dxa"/>
            </w:tcMar>
            <w:vAlign w:val="center"/>
          </w:tcPr>
          <w:p w14:paraId="6460DAF9">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37</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移动源控制</w:t>
            </w:r>
          </w:p>
        </w:tc>
        <w:tc>
          <w:tcPr>
            <w:tcW w:w="672" w:type="dxa"/>
            <w:noWrap w:val="0"/>
            <w:tcMar>
              <w:top w:w="12" w:type="dxa"/>
              <w:left w:w="12" w:type="dxa"/>
              <w:right w:w="12" w:type="dxa"/>
            </w:tcMar>
            <w:vAlign w:val="center"/>
          </w:tcPr>
          <w:p w14:paraId="53295DAF">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5523" w:type="dxa"/>
            <w:noWrap w:val="0"/>
            <w:tcMar>
              <w:top w:w="12" w:type="dxa"/>
              <w:left w:w="12" w:type="dxa"/>
              <w:right w:w="12" w:type="dxa"/>
            </w:tcMar>
            <w:vAlign w:val="center"/>
          </w:tcPr>
          <w:p w14:paraId="15E3EE1A">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企业使用铁路、水路、封闭式皮带廊道、新能源汽车运输矿石等大宗货物年货运量占比达到70%，得1分。</w:t>
            </w:r>
          </w:p>
        </w:tc>
        <w:tc>
          <w:tcPr>
            <w:tcW w:w="950" w:type="dxa"/>
            <w:noWrap w:val="0"/>
            <w:tcMar>
              <w:top w:w="12" w:type="dxa"/>
              <w:left w:w="12" w:type="dxa"/>
              <w:right w:w="12" w:type="dxa"/>
            </w:tcMar>
            <w:vAlign w:val="center"/>
          </w:tcPr>
          <w:p w14:paraId="0F3C635E">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查资料、查现场</w:t>
            </w:r>
          </w:p>
        </w:tc>
        <w:tc>
          <w:tcPr>
            <w:tcW w:w="2563" w:type="dxa"/>
            <w:noWrap w:val="0"/>
            <w:tcMar>
              <w:top w:w="12" w:type="dxa"/>
              <w:left w:w="12" w:type="dxa"/>
              <w:right w:w="12" w:type="dxa"/>
            </w:tcMar>
            <w:vAlign w:val="center"/>
          </w:tcPr>
          <w:p w14:paraId="51063CBF">
            <w:pPr>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《深入打好重污染天气消除、臭氧污染防治和柴油货车污染治理攻坚战行动方案》（生态环境部〔2022〕68号）</w:t>
            </w:r>
          </w:p>
        </w:tc>
        <w:tc>
          <w:tcPr>
            <w:tcW w:w="915" w:type="dxa"/>
            <w:noWrap w:val="0"/>
            <w:tcMar>
              <w:top w:w="12" w:type="dxa"/>
              <w:left w:w="12" w:type="dxa"/>
              <w:right w:w="12" w:type="dxa"/>
            </w:tcMar>
            <w:vAlign w:val="center"/>
          </w:tcPr>
          <w:p w14:paraId="7E0DCC73">
            <w:pPr>
              <w:adjustRightInd w:val="0"/>
              <w:snapToGrid w:val="0"/>
              <w:jc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rPr>
              <w:t>提升性</w:t>
            </w:r>
          </w:p>
        </w:tc>
        <w:tc>
          <w:tcPr>
            <w:tcW w:w="915" w:type="dxa"/>
            <w:noWrap w:val="0"/>
            <w:vAlign w:val="center"/>
          </w:tcPr>
          <w:p w14:paraId="7BAD6D0C">
            <w:pPr>
              <w:widowControl/>
              <w:adjustRightInd w:val="0"/>
              <w:snapToGrid w:val="0"/>
              <w:jc w:val="left"/>
              <w:textAlignment w:val="center"/>
              <w:rPr>
                <w:rFonts w:ascii="Times New Roman" w:hAnsi="Times New Roman" w:eastAsia="仿宋_GB2312" w:cs="Times New Roman"/>
                <w:kern w:val="0"/>
                <w:szCs w:val="21"/>
                <w:highlight w:val="none"/>
              </w:rPr>
            </w:pPr>
          </w:p>
        </w:tc>
        <w:tc>
          <w:tcPr>
            <w:tcW w:w="501" w:type="dxa"/>
            <w:gridSpan w:val="2"/>
            <w:noWrap w:val="0"/>
            <w:vAlign w:val="center"/>
          </w:tcPr>
          <w:p w14:paraId="394A2C31">
            <w:pPr>
              <w:adjustRightInd w:val="0"/>
              <w:snapToGrid w:val="0"/>
              <w:jc w:val="center"/>
              <w:rPr>
                <w:rFonts w:ascii="Times New Roman" w:hAnsi="Times New Roman" w:eastAsia="仿宋_GB2312" w:cs="Times New Roman"/>
                <w:kern w:val="0"/>
                <w:sz w:val="18"/>
                <w:szCs w:val="18"/>
                <w:highlight w:val="none"/>
              </w:rPr>
            </w:pPr>
          </w:p>
        </w:tc>
      </w:tr>
      <w:tr w14:paraId="2293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1073" w:type="dxa"/>
            <w:vMerge w:val="continue"/>
            <w:noWrap w:val="0"/>
            <w:tcMar>
              <w:top w:w="12" w:type="dxa"/>
              <w:left w:w="12" w:type="dxa"/>
              <w:right w:w="12" w:type="dxa"/>
            </w:tcMar>
            <w:vAlign w:val="center"/>
          </w:tcPr>
          <w:p w14:paraId="5B5433D6">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7869DB82">
            <w:pPr>
              <w:widowControl/>
              <w:adjustRightInd w:val="0"/>
              <w:snapToGrid w:val="0"/>
              <w:jc w:val="center"/>
              <w:textAlignment w:val="center"/>
              <w:rPr>
                <w:rFonts w:ascii="Times New Roman" w:hAnsi="Times New Roman" w:eastAsia="仿宋_GB2312" w:cs="Times New Roman"/>
                <w:kern w:val="0"/>
                <w:szCs w:val="21"/>
                <w:highlight w:val="none"/>
                <w:lang w:bidi="ar"/>
              </w:rPr>
            </w:pPr>
          </w:p>
        </w:tc>
        <w:tc>
          <w:tcPr>
            <w:tcW w:w="1132" w:type="dxa"/>
            <w:noWrap w:val="0"/>
            <w:tcMar>
              <w:top w:w="12" w:type="dxa"/>
              <w:left w:w="12" w:type="dxa"/>
              <w:right w:w="12" w:type="dxa"/>
            </w:tcMar>
            <w:vAlign w:val="center"/>
          </w:tcPr>
          <w:p w14:paraId="344CB079">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38</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噪声排放</w:t>
            </w:r>
          </w:p>
        </w:tc>
        <w:tc>
          <w:tcPr>
            <w:tcW w:w="672" w:type="dxa"/>
            <w:noWrap w:val="0"/>
            <w:tcMar>
              <w:top w:w="12" w:type="dxa"/>
              <w:left w:w="12" w:type="dxa"/>
              <w:right w:w="12" w:type="dxa"/>
            </w:tcMar>
            <w:vAlign w:val="center"/>
          </w:tcPr>
          <w:p w14:paraId="3F3FABB5">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5523" w:type="dxa"/>
            <w:noWrap w:val="0"/>
            <w:tcMar>
              <w:top w:w="12" w:type="dxa"/>
              <w:left w:w="12" w:type="dxa"/>
              <w:right w:w="12" w:type="dxa"/>
            </w:tcMar>
            <w:vAlign w:val="center"/>
          </w:tcPr>
          <w:p w14:paraId="0A83D660">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对矿区凿岩、破碎和空压等高噪声设备进行降噪处理，配备消声、减振和隔振等措施，</w:t>
            </w:r>
            <w:r>
              <w:rPr>
                <w:rFonts w:ascii="Times New Roman" w:hAnsi="Times New Roman" w:eastAsia="仿宋_GB2312" w:cs="Times New Roman"/>
                <w:kern w:val="0"/>
                <w:szCs w:val="21"/>
                <w:highlight w:val="none"/>
              </w:rPr>
              <w:t>厂界噪声排放达标。</w:t>
            </w:r>
            <w:r>
              <w:rPr>
                <w:rFonts w:ascii="Times New Roman" w:hAnsi="Times New Roman" w:eastAsia="仿宋_GB2312" w:cs="Times New Roman"/>
                <w:kern w:val="0"/>
                <w:szCs w:val="21"/>
                <w:highlight w:val="none"/>
                <w:lang w:bidi="ar"/>
              </w:rPr>
              <w:t>对厂界噪声进行定期监测。</w:t>
            </w:r>
            <w:r>
              <w:rPr>
                <w:rFonts w:ascii="Times New Roman" w:hAnsi="Times New Roman" w:eastAsia="仿宋_GB2312" w:cs="Times New Roman"/>
                <w:kern w:val="0"/>
                <w:szCs w:val="21"/>
                <w:highlight w:val="none"/>
              </w:rPr>
              <w:t>符合要求得1分，</w:t>
            </w:r>
            <w:r>
              <w:rPr>
                <w:rFonts w:ascii="Times New Roman" w:hAnsi="Times New Roman" w:eastAsia="仿宋_GB2312" w:cs="Times New Roman"/>
                <w:kern w:val="0"/>
                <w:szCs w:val="21"/>
                <w:highlight w:val="none"/>
                <w:lang w:bidi="ar"/>
              </w:rPr>
              <w:t>不符合得0分。</w:t>
            </w:r>
          </w:p>
        </w:tc>
        <w:tc>
          <w:tcPr>
            <w:tcW w:w="950" w:type="dxa"/>
            <w:noWrap w:val="0"/>
            <w:tcMar>
              <w:top w:w="12" w:type="dxa"/>
              <w:left w:w="12" w:type="dxa"/>
              <w:right w:w="12" w:type="dxa"/>
            </w:tcMar>
            <w:vAlign w:val="center"/>
          </w:tcPr>
          <w:p w14:paraId="0FF16BC0">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58F11946">
            <w:pPr>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《工业企业厂界环境噪声排放标准》（GB 12348-2008）</w:t>
            </w:r>
          </w:p>
        </w:tc>
        <w:tc>
          <w:tcPr>
            <w:tcW w:w="915" w:type="dxa"/>
            <w:noWrap w:val="0"/>
            <w:tcMar>
              <w:top w:w="12" w:type="dxa"/>
              <w:left w:w="12" w:type="dxa"/>
              <w:right w:w="12" w:type="dxa"/>
            </w:tcMar>
            <w:vAlign w:val="center"/>
          </w:tcPr>
          <w:p w14:paraId="4164CBA3">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约束性</w:t>
            </w:r>
          </w:p>
        </w:tc>
        <w:tc>
          <w:tcPr>
            <w:tcW w:w="915" w:type="dxa"/>
            <w:noWrap w:val="0"/>
            <w:vAlign w:val="center"/>
          </w:tcPr>
          <w:p w14:paraId="738E9A47">
            <w:pPr>
              <w:widowControl/>
              <w:adjustRightInd w:val="0"/>
              <w:snapToGrid w:val="0"/>
              <w:jc w:val="left"/>
              <w:textAlignment w:val="center"/>
              <w:rPr>
                <w:rFonts w:ascii="Times New Roman" w:hAnsi="Times New Roman" w:eastAsia="仿宋_GB2312" w:cs="Times New Roman"/>
                <w:kern w:val="0"/>
                <w:szCs w:val="21"/>
                <w:highlight w:val="none"/>
              </w:rPr>
            </w:pPr>
          </w:p>
        </w:tc>
        <w:tc>
          <w:tcPr>
            <w:tcW w:w="501" w:type="dxa"/>
            <w:gridSpan w:val="2"/>
            <w:noWrap w:val="0"/>
            <w:vAlign w:val="center"/>
          </w:tcPr>
          <w:p w14:paraId="12A95C8E">
            <w:pPr>
              <w:adjustRightInd w:val="0"/>
              <w:snapToGrid w:val="0"/>
              <w:jc w:val="center"/>
              <w:rPr>
                <w:rFonts w:ascii="Times New Roman" w:hAnsi="Times New Roman" w:eastAsia="仿宋_GB2312" w:cs="Times New Roman"/>
                <w:kern w:val="0"/>
                <w:sz w:val="18"/>
                <w:szCs w:val="18"/>
                <w:highlight w:val="none"/>
              </w:rPr>
            </w:pPr>
          </w:p>
        </w:tc>
      </w:tr>
      <w:tr w14:paraId="654D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073" w:type="dxa"/>
            <w:vMerge w:val="restart"/>
            <w:noWrap w:val="0"/>
            <w:tcMar>
              <w:top w:w="12" w:type="dxa"/>
              <w:left w:w="12" w:type="dxa"/>
              <w:right w:w="12" w:type="dxa"/>
            </w:tcMar>
            <w:vAlign w:val="center"/>
          </w:tcPr>
          <w:p w14:paraId="3290D3D6">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五、生态修复与环境治理（5项，18分）</w:t>
            </w:r>
          </w:p>
        </w:tc>
        <w:tc>
          <w:tcPr>
            <w:tcW w:w="1052" w:type="dxa"/>
            <w:vMerge w:val="restart"/>
            <w:noWrap w:val="0"/>
            <w:tcMar>
              <w:top w:w="12" w:type="dxa"/>
              <w:left w:w="12" w:type="dxa"/>
              <w:right w:w="12" w:type="dxa"/>
            </w:tcMar>
            <w:vAlign w:val="center"/>
          </w:tcPr>
          <w:p w14:paraId="09780E55">
            <w:pPr>
              <w:adjustRightInd w:val="0"/>
              <w:snapToGrid w:val="0"/>
              <w:jc w:val="center"/>
              <w:rPr>
                <w:rFonts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（十七）</w:t>
            </w:r>
            <w:r>
              <w:rPr>
                <w:rFonts w:ascii="Times New Roman" w:hAnsi="Times New Roman" w:eastAsia="仿宋_GB2312" w:cs="Times New Roman"/>
                <w:kern w:val="0"/>
                <w:szCs w:val="21"/>
                <w:highlight w:val="none"/>
              </w:rPr>
              <w:t>矿山地质环境治理恢复与土地复垦（7分）</w:t>
            </w:r>
          </w:p>
        </w:tc>
        <w:tc>
          <w:tcPr>
            <w:tcW w:w="1132" w:type="dxa"/>
            <w:noWrap w:val="0"/>
            <w:tcMar>
              <w:top w:w="12" w:type="dxa"/>
              <w:left w:w="12" w:type="dxa"/>
              <w:right w:w="12" w:type="dxa"/>
            </w:tcMar>
            <w:vAlign w:val="center"/>
          </w:tcPr>
          <w:p w14:paraId="052D373A">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39</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矿山地质环境保护与土地复垦方案编制与执行</w:t>
            </w:r>
          </w:p>
        </w:tc>
        <w:tc>
          <w:tcPr>
            <w:tcW w:w="672" w:type="dxa"/>
            <w:noWrap w:val="0"/>
            <w:tcMar>
              <w:top w:w="12" w:type="dxa"/>
              <w:left w:w="12" w:type="dxa"/>
              <w:right w:w="12" w:type="dxa"/>
            </w:tcMar>
            <w:vAlign w:val="center"/>
          </w:tcPr>
          <w:p w14:paraId="14CF20B5">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p>
        </w:tc>
        <w:tc>
          <w:tcPr>
            <w:tcW w:w="5523" w:type="dxa"/>
            <w:noWrap w:val="0"/>
            <w:tcMar>
              <w:top w:w="12" w:type="dxa"/>
              <w:left w:w="12" w:type="dxa"/>
              <w:right w:w="12" w:type="dxa"/>
            </w:tcMar>
            <w:vAlign w:val="center"/>
          </w:tcPr>
          <w:p w14:paraId="4E1F6E2C">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矿山地质环境保护与土地复垦方案》已通过审查并在适用期；依据《矿山地质环境保护与土地复垦方案》编制了年度计划；执行了年度报告制度；矿山地质环境治理恢复、土地复垦质量符合要求；完成了年度或阶段性目标任务并通过阶段验收。符合要求得5分，不符合得0分。</w:t>
            </w:r>
          </w:p>
        </w:tc>
        <w:tc>
          <w:tcPr>
            <w:tcW w:w="950" w:type="dxa"/>
            <w:noWrap w:val="0"/>
            <w:tcMar>
              <w:top w:w="12" w:type="dxa"/>
              <w:left w:w="12" w:type="dxa"/>
              <w:right w:w="12" w:type="dxa"/>
            </w:tcMar>
            <w:vAlign w:val="center"/>
          </w:tcPr>
          <w:p w14:paraId="38F54A48">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4484BFD6">
            <w:pPr>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《矿山地质环境保护与土地复垦方案》及年度计划、《土地复垦质量控制标准》</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TD/T 1036</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、《矿山生态修复技术规范》</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TD/T 1070</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等标准规范。</w:t>
            </w:r>
          </w:p>
        </w:tc>
        <w:tc>
          <w:tcPr>
            <w:tcW w:w="915" w:type="dxa"/>
            <w:noWrap w:val="0"/>
            <w:tcMar>
              <w:top w:w="12" w:type="dxa"/>
              <w:left w:w="12" w:type="dxa"/>
              <w:right w:w="12" w:type="dxa"/>
            </w:tcMar>
            <w:vAlign w:val="center"/>
          </w:tcPr>
          <w:p w14:paraId="394FC66A">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约束性</w:t>
            </w:r>
          </w:p>
        </w:tc>
        <w:tc>
          <w:tcPr>
            <w:tcW w:w="915" w:type="dxa"/>
            <w:noWrap w:val="0"/>
            <w:vAlign w:val="center"/>
          </w:tcPr>
          <w:p w14:paraId="1866E7D3">
            <w:pPr>
              <w:adjustRightInd w:val="0"/>
              <w:snapToGrid w:val="0"/>
              <w:rPr>
                <w:rFonts w:ascii="Times New Roman" w:hAnsi="Times New Roman" w:eastAsia="仿宋_GB2312" w:cs="Times New Roman"/>
                <w:kern w:val="0"/>
                <w:szCs w:val="21"/>
                <w:highlight w:val="none"/>
              </w:rPr>
            </w:pPr>
          </w:p>
        </w:tc>
        <w:tc>
          <w:tcPr>
            <w:tcW w:w="501" w:type="dxa"/>
            <w:gridSpan w:val="2"/>
            <w:noWrap w:val="0"/>
            <w:vAlign w:val="center"/>
          </w:tcPr>
          <w:p w14:paraId="036DA922">
            <w:pPr>
              <w:adjustRightInd w:val="0"/>
              <w:snapToGrid w:val="0"/>
              <w:jc w:val="center"/>
              <w:rPr>
                <w:rFonts w:ascii="Times New Roman" w:hAnsi="Times New Roman" w:eastAsia="仿宋_GB2312" w:cs="Times New Roman"/>
                <w:kern w:val="0"/>
                <w:sz w:val="18"/>
                <w:szCs w:val="18"/>
                <w:highlight w:val="none"/>
              </w:rPr>
            </w:pPr>
          </w:p>
        </w:tc>
      </w:tr>
      <w:tr w14:paraId="2C3A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1" w:hRule="atLeast"/>
          <w:jc w:val="center"/>
        </w:trPr>
        <w:tc>
          <w:tcPr>
            <w:tcW w:w="1073" w:type="dxa"/>
            <w:vMerge w:val="continue"/>
            <w:noWrap w:val="0"/>
            <w:tcMar>
              <w:top w:w="12" w:type="dxa"/>
              <w:left w:w="12" w:type="dxa"/>
              <w:right w:w="12" w:type="dxa"/>
            </w:tcMar>
            <w:vAlign w:val="center"/>
          </w:tcPr>
          <w:p w14:paraId="3EE76646">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1B2F0F2A">
            <w:pPr>
              <w:adjustRightInd w:val="0"/>
              <w:snapToGrid w:val="0"/>
              <w:jc w:val="center"/>
              <w:rPr>
                <w:rFonts w:ascii="Times New Roman" w:hAnsi="Times New Roman" w:eastAsia="仿宋_GB2312" w:cs="Times New Roman"/>
                <w:kern w:val="0"/>
                <w:szCs w:val="21"/>
                <w:highlight w:val="none"/>
              </w:rPr>
            </w:pPr>
          </w:p>
        </w:tc>
        <w:tc>
          <w:tcPr>
            <w:tcW w:w="1132" w:type="dxa"/>
            <w:noWrap w:val="0"/>
            <w:tcMar>
              <w:top w:w="12" w:type="dxa"/>
              <w:left w:w="12" w:type="dxa"/>
              <w:right w:w="12" w:type="dxa"/>
            </w:tcMar>
            <w:vAlign w:val="center"/>
          </w:tcPr>
          <w:p w14:paraId="56EF692D">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40</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矿山地质环境治理恢复基金计提使用</w:t>
            </w:r>
          </w:p>
        </w:tc>
        <w:tc>
          <w:tcPr>
            <w:tcW w:w="672" w:type="dxa"/>
            <w:noWrap w:val="0"/>
            <w:tcMar>
              <w:top w:w="12" w:type="dxa"/>
              <w:left w:w="12" w:type="dxa"/>
              <w:right w:w="12" w:type="dxa"/>
            </w:tcMar>
            <w:vAlign w:val="center"/>
          </w:tcPr>
          <w:p w14:paraId="0E31E164">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5523" w:type="dxa"/>
            <w:noWrap w:val="0"/>
            <w:tcMar>
              <w:top w:w="12" w:type="dxa"/>
              <w:left w:w="12" w:type="dxa"/>
              <w:right w:w="12" w:type="dxa"/>
            </w:tcMar>
            <w:vAlign w:val="center"/>
          </w:tcPr>
          <w:p w14:paraId="3C7D7C07">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按相关规定及标准足额计提矿山地质环境治理恢复基金并规范使用，统筹用于开展矿山地质环境治理恢复和土地复垦。符合要求得2分，不符合得0分。</w:t>
            </w:r>
          </w:p>
        </w:tc>
        <w:tc>
          <w:tcPr>
            <w:tcW w:w="950" w:type="dxa"/>
            <w:noWrap w:val="0"/>
            <w:tcMar>
              <w:top w:w="12" w:type="dxa"/>
              <w:left w:w="12" w:type="dxa"/>
              <w:right w:w="12" w:type="dxa"/>
            </w:tcMar>
            <w:vAlign w:val="center"/>
          </w:tcPr>
          <w:p w14:paraId="145DFAA7">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7AB7748E">
            <w:pPr>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《矿山地质环境保护与土地复垦方案》及年度计划、基金监管政策文件及标准规范，其他证明材料等。</w:t>
            </w:r>
          </w:p>
        </w:tc>
        <w:tc>
          <w:tcPr>
            <w:tcW w:w="915" w:type="dxa"/>
            <w:noWrap w:val="0"/>
            <w:tcMar>
              <w:top w:w="12" w:type="dxa"/>
              <w:left w:w="12" w:type="dxa"/>
              <w:right w:w="12" w:type="dxa"/>
            </w:tcMar>
            <w:vAlign w:val="center"/>
          </w:tcPr>
          <w:p w14:paraId="39941926">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约束性</w:t>
            </w:r>
          </w:p>
        </w:tc>
        <w:tc>
          <w:tcPr>
            <w:tcW w:w="915" w:type="dxa"/>
            <w:noWrap w:val="0"/>
            <w:vAlign w:val="center"/>
          </w:tcPr>
          <w:p w14:paraId="01E83DAE">
            <w:pPr>
              <w:adjustRightInd w:val="0"/>
              <w:snapToGrid w:val="0"/>
              <w:rPr>
                <w:rFonts w:ascii="Times New Roman" w:hAnsi="Times New Roman" w:eastAsia="仿宋_GB2312" w:cs="Times New Roman"/>
                <w:kern w:val="0"/>
                <w:szCs w:val="21"/>
                <w:highlight w:val="none"/>
              </w:rPr>
            </w:pPr>
          </w:p>
        </w:tc>
        <w:tc>
          <w:tcPr>
            <w:tcW w:w="501" w:type="dxa"/>
            <w:gridSpan w:val="2"/>
            <w:noWrap w:val="0"/>
            <w:vAlign w:val="center"/>
          </w:tcPr>
          <w:p w14:paraId="2C9778EA">
            <w:pPr>
              <w:adjustRightInd w:val="0"/>
              <w:snapToGrid w:val="0"/>
              <w:jc w:val="center"/>
              <w:rPr>
                <w:rFonts w:ascii="Times New Roman" w:hAnsi="Times New Roman" w:eastAsia="仿宋_GB2312" w:cs="Times New Roman"/>
                <w:kern w:val="0"/>
                <w:sz w:val="18"/>
                <w:szCs w:val="18"/>
                <w:highlight w:val="none"/>
              </w:rPr>
            </w:pPr>
          </w:p>
        </w:tc>
      </w:tr>
      <w:tr w14:paraId="11D5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5" w:hRule="atLeast"/>
          <w:jc w:val="center"/>
        </w:trPr>
        <w:tc>
          <w:tcPr>
            <w:tcW w:w="1073" w:type="dxa"/>
            <w:vMerge w:val="continue"/>
            <w:noWrap w:val="0"/>
            <w:tcMar>
              <w:top w:w="12" w:type="dxa"/>
              <w:left w:w="12" w:type="dxa"/>
              <w:right w:w="12" w:type="dxa"/>
            </w:tcMar>
            <w:vAlign w:val="center"/>
          </w:tcPr>
          <w:p w14:paraId="4E15319C">
            <w:pPr>
              <w:adjustRightInd w:val="0"/>
              <w:snapToGrid w:val="0"/>
              <w:jc w:val="center"/>
              <w:rPr>
                <w:rFonts w:ascii="Times New Roman" w:hAnsi="Times New Roman" w:eastAsia="仿宋_GB2312" w:cs="Times New Roman"/>
                <w:kern w:val="0"/>
                <w:szCs w:val="21"/>
                <w:highlight w:val="none"/>
              </w:rPr>
            </w:pPr>
          </w:p>
        </w:tc>
        <w:tc>
          <w:tcPr>
            <w:tcW w:w="1052" w:type="dxa"/>
            <w:noWrap w:val="0"/>
            <w:tcMar>
              <w:top w:w="12" w:type="dxa"/>
              <w:left w:w="12" w:type="dxa"/>
              <w:right w:w="12" w:type="dxa"/>
            </w:tcMar>
            <w:vAlign w:val="center"/>
          </w:tcPr>
          <w:p w14:paraId="14ADE67B">
            <w:pPr>
              <w:adjustRightInd w:val="0"/>
              <w:snapToGrid w:val="0"/>
              <w:jc w:val="center"/>
              <w:rPr>
                <w:rFonts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（十八）</w:t>
            </w:r>
            <w:r>
              <w:rPr>
                <w:rFonts w:ascii="Times New Roman" w:hAnsi="Times New Roman" w:eastAsia="仿宋_GB2312" w:cs="Times New Roman"/>
                <w:kern w:val="0"/>
                <w:szCs w:val="21"/>
                <w:highlight w:val="none"/>
              </w:rPr>
              <w:t>治理要求（5分）</w:t>
            </w:r>
          </w:p>
        </w:tc>
        <w:tc>
          <w:tcPr>
            <w:tcW w:w="1132" w:type="dxa"/>
            <w:noWrap w:val="0"/>
            <w:tcMar>
              <w:top w:w="12" w:type="dxa"/>
              <w:left w:w="12" w:type="dxa"/>
              <w:right w:w="12" w:type="dxa"/>
            </w:tcMar>
            <w:vAlign w:val="center"/>
          </w:tcPr>
          <w:p w14:paraId="0D9C84B3">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41</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治理效果</w:t>
            </w:r>
          </w:p>
        </w:tc>
        <w:tc>
          <w:tcPr>
            <w:tcW w:w="672" w:type="dxa"/>
            <w:noWrap w:val="0"/>
            <w:tcMar>
              <w:top w:w="12" w:type="dxa"/>
              <w:left w:w="12" w:type="dxa"/>
              <w:right w:w="12" w:type="dxa"/>
            </w:tcMar>
            <w:vAlign w:val="center"/>
          </w:tcPr>
          <w:p w14:paraId="774C3794">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p>
        </w:tc>
        <w:tc>
          <w:tcPr>
            <w:tcW w:w="5523" w:type="dxa"/>
            <w:noWrap w:val="0"/>
            <w:tcMar>
              <w:top w:w="12" w:type="dxa"/>
              <w:left w:w="12" w:type="dxa"/>
              <w:right w:w="12" w:type="dxa"/>
            </w:tcMar>
            <w:vAlign w:val="center"/>
          </w:tcPr>
          <w:p w14:paraId="5B567F90">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不新设永久排矸场。排土场、尾矿库、露天采场、矿区专用道路、矿山工业场地、塌陷区、废石场等区域生态修复与环境治理符合要求。落实“边开采、边修复”要求，矿山生态修复能够分区、分期进行的，要分区、分期开展。治理后的各类场地与周边自然环境相协调，区域生态功能得到保护和恢复。符合要求得5分，不符合得0分。</w:t>
            </w:r>
          </w:p>
        </w:tc>
        <w:tc>
          <w:tcPr>
            <w:tcW w:w="950" w:type="dxa"/>
            <w:noWrap w:val="0"/>
            <w:tcMar>
              <w:top w:w="12" w:type="dxa"/>
              <w:left w:w="12" w:type="dxa"/>
              <w:right w:w="12" w:type="dxa"/>
            </w:tcMar>
            <w:vAlign w:val="center"/>
          </w:tcPr>
          <w:p w14:paraId="748E26BB">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122FA2D7">
            <w:pPr>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《矿山生态环境保护与恢复治理技术规范》（HJ 651）、《土地复垦质量控制标准》</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TD/T 1036</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、《矿山生态修复技术规范》</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TD/T 1070</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、《生态保护修复成效评估技术指南（试行）》（HJ 1272—2022）</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其他文件证明材料</w:t>
            </w:r>
          </w:p>
        </w:tc>
        <w:tc>
          <w:tcPr>
            <w:tcW w:w="915" w:type="dxa"/>
            <w:noWrap w:val="0"/>
            <w:tcMar>
              <w:top w:w="12" w:type="dxa"/>
              <w:left w:w="12" w:type="dxa"/>
              <w:right w:w="12" w:type="dxa"/>
            </w:tcMar>
            <w:vAlign w:val="center"/>
          </w:tcPr>
          <w:p w14:paraId="5E38D543">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约束性</w:t>
            </w:r>
          </w:p>
        </w:tc>
        <w:tc>
          <w:tcPr>
            <w:tcW w:w="915" w:type="dxa"/>
            <w:noWrap w:val="0"/>
            <w:vAlign w:val="center"/>
          </w:tcPr>
          <w:p w14:paraId="6FCB475A">
            <w:pPr>
              <w:adjustRightInd w:val="0"/>
              <w:snapToGrid w:val="0"/>
              <w:rPr>
                <w:rFonts w:ascii="Times New Roman" w:hAnsi="Times New Roman" w:eastAsia="仿宋_GB2312" w:cs="Times New Roman"/>
                <w:kern w:val="0"/>
                <w:szCs w:val="21"/>
                <w:highlight w:val="none"/>
              </w:rPr>
            </w:pPr>
          </w:p>
        </w:tc>
        <w:tc>
          <w:tcPr>
            <w:tcW w:w="501" w:type="dxa"/>
            <w:gridSpan w:val="2"/>
            <w:noWrap w:val="0"/>
            <w:vAlign w:val="center"/>
          </w:tcPr>
          <w:p w14:paraId="4B6DA47E">
            <w:pPr>
              <w:adjustRightInd w:val="0"/>
              <w:snapToGrid w:val="0"/>
              <w:jc w:val="center"/>
              <w:rPr>
                <w:rFonts w:ascii="Times New Roman" w:hAnsi="Times New Roman" w:eastAsia="仿宋_GB2312" w:cs="Times New Roman"/>
                <w:kern w:val="0"/>
                <w:sz w:val="18"/>
                <w:szCs w:val="18"/>
                <w:highlight w:val="none"/>
              </w:rPr>
            </w:pPr>
          </w:p>
        </w:tc>
      </w:tr>
      <w:tr w14:paraId="6ADB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8" w:hRule="atLeast"/>
          <w:jc w:val="center"/>
        </w:trPr>
        <w:tc>
          <w:tcPr>
            <w:tcW w:w="1073" w:type="dxa"/>
            <w:vMerge w:val="continue"/>
            <w:noWrap w:val="0"/>
            <w:tcMar>
              <w:top w:w="12" w:type="dxa"/>
              <w:left w:w="12" w:type="dxa"/>
              <w:right w:w="12" w:type="dxa"/>
            </w:tcMar>
            <w:vAlign w:val="center"/>
          </w:tcPr>
          <w:p w14:paraId="7690C4DD">
            <w:pPr>
              <w:adjustRightInd w:val="0"/>
              <w:snapToGrid w:val="0"/>
              <w:jc w:val="center"/>
              <w:rPr>
                <w:rFonts w:ascii="Times New Roman" w:hAnsi="Times New Roman" w:eastAsia="仿宋_GB2312" w:cs="Times New Roman"/>
                <w:kern w:val="0"/>
                <w:szCs w:val="21"/>
                <w:highlight w:val="none"/>
              </w:rPr>
            </w:pPr>
          </w:p>
        </w:tc>
        <w:tc>
          <w:tcPr>
            <w:tcW w:w="1052" w:type="dxa"/>
            <w:noWrap w:val="0"/>
            <w:tcMar>
              <w:top w:w="12" w:type="dxa"/>
              <w:left w:w="12" w:type="dxa"/>
              <w:right w:w="12" w:type="dxa"/>
            </w:tcMar>
            <w:vAlign w:val="center"/>
          </w:tcPr>
          <w:p w14:paraId="774BF556">
            <w:pPr>
              <w:adjustRightInd w:val="0"/>
              <w:snapToGrid w:val="0"/>
              <w:jc w:val="center"/>
              <w:rPr>
                <w:rFonts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（十九）</w:t>
            </w:r>
            <w:r>
              <w:rPr>
                <w:rFonts w:ascii="Times New Roman" w:hAnsi="Times New Roman" w:eastAsia="仿宋_GB2312" w:cs="Times New Roman"/>
                <w:kern w:val="0"/>
                <w:szCs w:val="21"/>
                <w:highlight w:val="none"/>
              </w:rPr>
              <w:t>矿山环境动态监测（3分）</w:t>
            </w:r>
          </w:p>
        </w:tc>
        <w:tc>
          <w:tcPr>
            <w:tcW w:w="1132" w:type="dxa"/>
            <w:noWrap w:val="0"/>
            <w:tcMar>
              <w:top w:w="12" w:type="dxa"/>
              <w:left w:w="12" w:type="dxa"/>
              <w:right w:w="12" w:type="dxa"/>
            </w:tcMar>
            <w:vAlign w:val="center"/>
          </w:tcPr>
          <w:p w14:paraId="30C49DB0">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42</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动态监测要求</w:t>
            </w:r>
          </w:p>
        </w:tc>
        <w:tc>
          <w:tcPr>
            <w:tcW w:w="672" w:type="dxa"/>
            <w:noWrap w:val="0"/>
            <w:tcMar>
              <w:top w:w="12" w:type="dxa"/>
              <w:left w:w="12" w:type="dxa"/>
              <w:right w:w="12" w:type="dxa"/>
            </w:tcMar>
            <w:vAlign w:val="center"/>
          </w:tcPr>
          <w:p w14:paraId="74C50B30">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5523" w:type="dxa"/>
            <w:noWrap w:val="0"/>
            <w:tcMar>
              <w:top w:w="12" w:type="dxa"/>
              <w:left w:w="12" w:type="dxa"/>
              <w:right w:w="12" w:type="dxa"/>
            </w:tcMar>
            <w:vAlign w:val="center"/>
          </w:tcPr>
          <w:p w14:paraId="502E9A24">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建立动态监测体系，对选矿废水、矿井水、尾矿库、矸石山、排土场、废石堆场、地下水等定期进行环境监测，并根据监测结果，采取了有效保护措施。对地质环境破坏与恢复治理、土地损毁与复垦利用、生态系统破坏（退化）与恢复进行了动态监测。符合要求得3分，不符合得0分。</w:t>
            </w:r>
          </w:p>
        </w:tc>
        <w:tc>
          <w:tcPr>
            <w:tcW w:w="950" w:type="dxa"/>
            <w:noWrap w:val="0"/>
            <w:tcMar>
              <w:top w:w="12" w:type="dxa"/>
              <w:left w:w="12" w:type="dxa"/>
              <w:right w:w="12" w:type="dxa"/>
            </w:tcMar>
            <w:vAlign w:val="center"/>
          </w:tcPr>
          <w:p w14:paraId="5F0FD6DC">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3C76E836">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监测记录，《生态保护修复成效评估技术指南（试行）》（HJ 1272—2022）、《矿山生态修复技术规范》</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TD/T 1070</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等相关标准规范或</w:t>
            </w:r>
            <w:r>
              <w:rPr>
                <w:rFonts w:ascii="Times New Roman" w:hAnsi="Times New Roman" w:eastAsia="仿宋_GB2312" w:cs="Times New Roman"/>
                <w:kern w:val="0"/>
                <w:szCs w:val="21"/>
                <w:highlight w:val="none"/>
                <w:lang w:bidi="ar"/>
              </w:rPr>
              <w:t>其他证明材料</w:t>
            </w:r>
          </w:p>
        </w:tc>
        <w:tc>
          <w:tcPr>
            <w:tcW w:w="915" w:type="dxa"/>
            <w:noWrap w:val="0"/>
            <w:tcMar>
              <w:top w:w="12" w:type="dxa"/>
              <w:left w:w="12" w:type="dxa"/>
              <w:right w:w="12" w:type="dxa"/>
            </w:tcMar>
            <w:vAlign w:val="center"/>
          </w:tcPr>
          <w:p w14:paraId="3DF016E5">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约束性</w:t>
            </w:r>
          </w:p>
        </w:tc>
        <w:tc>
          <w:tcPr>
            <w:tcW w:w="915" w:type="dxa"/>
            <w:noWrap w:val="0"/>
            <w:vAlign w:val="center"/>
          </w:tcPr>
          <w:p w14:paraId="251A60C9">
            <w:pPr>
              <w:adjustRightInd w:val="0"/>
              <w:snapToGrid w:val="0"/>
              <w:rPr>
                <w:rFonts w:ascii="Times New Roman" w:hAnsi="Times New Roman" w:eastAsia="仿宋_GB2312" w:cs="Times New Roman"/>
                <w:kern w:val="0"/>
                <w:szCs w:val="21"/>
                <w:highlight w:val="none"/>
              </w:rPr>
            </w:pPr>
          </w:p>
        </w:tc>
        <w:tc>
          <w:tcPr>
            <w:tcW w:w="501" w:type="dxa"/>
            <w:gridSpan w:val="2"/>
            <w:noWrap w:val="0"/>
            <w:vAlign w:val="center"/>
          </w:tcPr>
          <w:p w14:paraId="72B5B78F">
            <w:pPr>
              <w:adjustRightInd w:val="0"/>
              <w:snapToGrid w:val="0"/>
              <w:jc w:val="center"/>
              <w:rPr>
                <w:rFonts w:ascii="Times New Roman" w:hAnsi="Times New Roman" w:eastAsia="仿宋_GB2312" w:cs="Times New Roman"/>
                <w:kern w:val="0"/>
                <w:sz w:val="18"/>
                <w:szCs w:val="18"/>
                <w:highlight w:val="none"/>
              </w:rPr>
            </w:pPr>
          </w:p>
        </w:tc>
      </w:tr>
      <w:tr w14:paraId="0FF8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9" w:hRule="atLeast"/>
          <w:jc w:val="center"/>
        </w:trPr>
        <w:tc>
          <w:tcPr>
            <w:tcW w:w="1073" w:type="dxa"/>
            <w:vMerge w:val="continue"/>
            <w:noWrap w:val="0"/>
            <w:tcMar>
              <w:top w:w="12" w:type="dxa"/>
              <w:left w:w="12" w:type="dxa"/>
              <w:right w:w="12" w:type="dxa"/>
            </w:tcMar>
            <w:vAlign w:val="center"/>
          </w:tcPr>
          <w:p w14:paraId="589D881D">
            <w:pPr>
              <w:adjustRightInd w:val="0"/>
              <w:snapToGrid w:val="0"/>
              <w:jc w:val="center"/>
              <w:rPr>
                <w:rFonts w:ascii="Times New Roman" w:hAnsi="Times New Roman" w:eastAsia="仿宋_GB2312" w:cs="Times New Roman"/>
                <w:kern w:val="0"/>
                <w:szCs w:val="21"/>
                <w:highlight w:val="none"/>
              </w:rPr>
            </w:pPr>
          </w:p>
        </w:tc>
        <w:tc>
          <w:tcPr>
            <w:tcW w:w="1052" w:type="dxa"/>
            <w:noWrap w:val="0"/>
            <w:tcMar>
              <w:top w:w="12" w:type="dxa"/>
              <w:left w:w="12" w:type="dxa"/>
              <w:right w:w="12" w:type="dxa"/>
            </w:tcMar>
            <w:vAlign w:val="center"/>
          </w:tcPr>
          <w:p w14:paraId="45960DE0">
            <w:pPr>
              <w:adjustRightInd w:val="0"/>
              <w:snapToGrid w:val="0"/>
              <w:jc w:val="center"/>
              <w:rPr>
                <w:rFonts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rPr>
              <w:t>（二十）</w:t>
            </w:r>
            <w:r>
              <w:rPr>
                <w:rFonts w:ascii="Times New Roman" w:hAnsi="Times New Roman" w:eastAsia="仿宋_GB2312" w:cs="Times New Roman"/>
                <w:kern w:val="0"/>
                <w:szCs w:val="21"/>
                <w:highlight w:val="none"/>
              </w:rPr>
              <w:t>环境管理体系（3分）</w:t>
            </w:r>
          </w:p>
        </w:tc>
        <w:tc>
          <w:tcPr>
            <w:tcW w:w="1132" w:type="dxa"/>
            <w:noWrap w:val="0"/>
            <w:tcMar>
              <w:top w:w="12" w:type="dxa"/>
              <w:left w:w="12" w:type="dxa"/>
              <w:right w:w="12" w:type="dxa"/>
            </w:tcMar>
            <w:vAlign w:val="center"/>
          </w:tcPr>
          <w:p w14:paraId="3D540EF5">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43</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环境管理体系要求</w:t>
            </w:r>
          </w:p>
        </w:tc>
        <w:tc>
          <w:tcPr>
            <w:tcW w:w="672" w:type="dxa"/>
            <w:noWrap w:val="0"/>
            <w:tcMar>
              <w:top w:w="12" w:type="dxa"/>
              <w:left w:w="12" w:type="dxa"/>
              <w:right w:w="12" w:type="dxa"/>
            </w:tcMar>
            <w:vAlign w:val="center"/>
          </w:tcPr>
          <w:p w14:paraId="3C931103">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5523" w:type="dxa"/>
            <w:noWrap w:val="0"/>
            <w:tcMar>
              <w:top w:w="12" w:type="dxa"/>
              <w:left w:w="12" w:type="dxa"/>
              <w:right w:w="12" w:type="dxa"/>
            </w:tcMar>
            <w:vAlign w:val="center"/>
          </w:tcPr>
          <w:p w14:paraId="578B60EC">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建立环境管理机制，有完善的环境管理制度，配备了必要的环境管理机构和生态环境保护等专业技术人员，得1分。有环境管理日常监管记录，采取了环境风险防范措施，得1分。获得环境管理体系认证，得1分。</w:t>
            </w:r>
          </w:p>
        </w:tc>
        <w:tc>
          <w:tcPr>
            <w:tcW w:w="950" w:type="dxa"/>
            <w:noWrap w:val="0"/>
            <w:tcMar>
              <w:top w:w="12" w:type="dxa"/>
              <w:left w:w="12" w:type="dxa"/>
              <w:right w:w="12" w:type="dxa"/>
            </w:tcMar>
            <w:vAlign w:val="center"/>
          </w:tcPr>
          <w:p w14:paraId="06EAF431">
            <w:pPr>
              <w:adjustRightInd w:val="0"/>
              <w:snapToGrid w:val="0"/>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查资料、查现场</w:t>
            </w:r>
          </w:p>
        </w:tc>
        <w:tc>
          <w:tcPr>
            <w:tcW w:w="2563" w:type="dxa"/>
            <w:noWrap w:val="0"/>
            <w:tcMar>
              <w:top w:w="12" w:type="dxa"/>
              <w:left w:w="12" w:type="dxa"/>
              <w:right w:w="12" w:type="dxa"/>
            </w:tcMar>
            <w:vAlign w:val="center"/>
          </w:tcPr>
          <w:p w14:paraId="637EAFC9">
            <w:pPr>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环境管理制度、突发事件预案、认证证书</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《生态保护修复成效评估技术指南（试行）》（HJ 1272—2022）</w:t>
            </w:r>
          </w:p>
        </w:tc>
        <w:tc>
          <w:tcPr>
            <w:tcW w:w="915" w:type="dxa"/>
            <w:noWrap w:val="0"/>
            <w:tcMar>
              <w:top w:w="12" w:type="dxa"/>
              <w:left w:w="12" w:type="dxa"/>
              <w:right w:w="12" w:type="dxa"/>
            </w:tcMar>
            <w:vAlign w:val="center"/>
          </w:tcPr>
          <w:p w14:paraId="22052EC4">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5C4B38C3">
            <w:pPr>
              <w:adjustRightInd w:val="0"/>
              <w:snapToGrid w:val="0"/>
              <w:rPr>
                <w:rFonts w:ascii="Times New Roman" w:hAnsi="Times New Roman" w:eastAsia="仿宋_GB2312" w:cs="Times New Roman"/>
                <w:kern w:val="0"/>
                <w:szCs w:val="21"/>
                <w:highlight w:val="none"/>
              </w:rPr>
            </w:pPr>
          </w:p>
        </w:tc>
        <w:tc>
          <w:tcPr>
            <w:tcW w:w="501" w:type="dxa"/>
            <w:gridSpan w:val="2"/>
            <w:noWrap w:val="0"/>
            <w:vAlign w:val="center"/>
          </w:tcPr>
          <w:p w14:paraId="332A3C18">
            <w:pPr>
              <w:adjustRightInd w:val="0"/>
              <w:snapToGrid w:val="0"/>
              <w:jc w:val="center"/>
              <w:rPr>
                <w:rFonts w:ascii="Times New Roman" w:hAnsi="Times New Roman" w:eastAsia="仿宋_GB2312" w:cs="Times New Roman"/>
                <w:kern w:val="0"/>
                <w:sz w:val="18"/>
                <w:szCs w:val="18"/>
                <w:highlight w:val="none"/>
              </w:rPr>
            </w:pPr>
          </w:p>
        </w:tc>
      </w:tr>
      <w:tr w14:paraId="0738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1073" w:type="dxa"/>
            <w:vMerge w:val="restart"/>
            <w:noWrap w:val="0"/>
            <w:tcMar>
              <w:top w:w="12" w:type="dxa"/>
              <w:left w:w="12" w:type="dxa"/>
              <w:right w:w="12" w:type="dxa"/>
            </w:tcMar>
            <w:vAlign w:val="center"/>
          </w:tcPr>
          <w:p w14:paraId="7ED4B4D4">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六、科技创新与规范管理（7项，12分）</w:t>
            </w:r>
          </w:p>
        </w:tc>
        <w:tc>
          <w:tcPr>
            <w:tcW w:w="1052" w:type="dxa"/>
            <w:vMerge w:val="restart"/>
            <w:noWrap w:val="0"/>
            <w:tcMar>
              <w:top w:w="12" w:type="dxa"/>
              <w:left w:w="12" w:type="dxa"/>
              <w:right w:w="12" w:type="dxa"/>
            </w:tcMar>
            <w:vAlign w:val="center"/>
          </w:tcPr>
          <w:p w14:paraId="643BB974">
            <w:pPr>
              <w:widowControl/>
              <w:adjustRightInd w:val="0"/>
              <w:snapToGrid w:val="0"/>
              <w:jc w:val="center"/>
              <w:textAlignment w:val="center"/>
              <w:rPr>
                <w:rFonts w:ascii="Times New Roman" w:hAnsi="Times New Roman" w:eastAsia="仿宋_GB2312" w:cs="Times New Roman"/>
                <w:kern w:val="0"/>
                <w:szCs w:val="21"/>
                <w:highlight w:val="none"/>
              </w:rPr>
            </w:pPr>
            <w:r>
              <w:rPr>
                <w:rFonts w:hint="default" w:ascii="Times New Roman" w:hAnsi="Times New Roman" w:eastAsia="仿宋_GB2312" w:cs="Times New Roman"/>
                <w:kern w:val="0"/>
                <w:szCs w:val="21"/>
                <w:highlight w:val="none"/>
                <w:lang w:bidi="ar"/>
              </w:rPr>
              <w:t>（二十一）</w:t>
            </w:r>
            <w:r>
              <w:rPr>
                <w:rFonts w:ascii="Times New Roman" w:hAnsi="Times New Roman" w:eastAsia="仿宋_GB2312" w:cs="Times New Roman"/>
                <w:kern w:val="0"/>
                <w:szCs w:val="21"/>
                <w:highlight w:val="none"/>
                <w:lang w:bidi="ar"/>
              </w:rPr>
              <w:t>科技创新（3分）</w:t>
            </w:r>
          </w:p>
        </w:tc>
        <w:tc>
          <w:tcPr>
            <w:tcW w:w="1132" w:type="dxa"/>
            <w:noWrap w:val="0"/>
            <w:tcMar>
              <w:top w:w="12" w:type="dxa"/>
              <w:left w:w="12" w:type="dxa"/>
              <w:right w:w="12" w:type="dxa"/>
            </w:tcMar>
            <w:vAlign w:val="center"/>
          </w:tcPr>
          <w:p w14:paraId="1B854752">
            <w:pPr>
              <w:widowControl/>
              <w:adjustRightInd w:val="0"/>
              <w:snapToGrid w:val="0"/>
              <w:jc w:val="center"/>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44</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研发及技改投入</w:t>
            </w:r>
          </w:p>
        </w:tc>
        <w:tc>
          <w:tcPr>
            <w:tcW w:w="672" w:type="dxa"/>
            <w:noWrap w:val="0"/>
            <w:tcMar>
              <w:top w:w="12" w:type="dxa"/>
              <w:left w:w="12" w:type="dxa"/>
              <w:right w:w="12" w:type="dxa"/>
            </w:tcMar>
            <w:vAlign w:val="center"/>
          </w:tcPr>
          <w:p w14:paraId="704E19E9">
            <w:pPr>
              <w:widowControl/>
              <w:adjustRightInd w:val="0"/>
              <w:snapToGrid w:val="0"/>
              <w:jc w:val="center"/>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1</w:t>
            </w:r>
          </w:p>
        </w:tc>
        <w:tc>
          <w:tcPr>
            <w:tcW w:w="5523" w:type="dxa"/>
            <w:noWrap w:val="0"/>
            <w:tcMar>
              <w:top w:w="12" w:type="dxa"/>
              <w:left w:w="12" w:type="dxa"/>
              <w:right w:w="12" w:type="dxa"/>
            </w:tcMar>
            <w:vAlign w:val="top"/>
          </w:tcPr>
          <w:p w14:paraId="05BBAE0F">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具有技术研发队伍和专业技术人员，得0.5分；研发及技改投入不低于上年度主营业务收入的1.5%，得0.5分；完成环评要求的专项研究，得0.5分。最多得1分。</w:t>
            </w:r>
          </w:p>
        </w:tc>
        <w:tc>
          <w:tcPr>
            <w:tcW w:w="950" w:type="dxa"/>
            <w:noWrap w:val="0"/>
            <w:tcMar>
              <w:top w:w="12" w:type="dxa"/>
              <w:left w:w="12" w:type="dxa"/>
              <w:right w:w="12" w:type="dxa"/>
            </w:tcMar>
            <w:vAlign w:val="center"/>
          </w:tcPr>
          <w:p w14:paraId="685F115C">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w:t>
            </w:r>
          </w:p>
        </w:tc>
        <w:tc>
          <w:tcPr>
            <w:tcW w:w="2563" w:type="dxa"/>
            <w:noWrap w:val="0"/>
            <w:tcMar>
              <w:top w:w="12" w:type="dxa"/>
              <w:left w:w="12" w:type="dxa"/>
              <w:right w:w="12" w:type="dxa"/>
            </w:tcMar>
            <w:vAlign w:val="center"/>
          </w:tcPr>
          <w:p w14:paraId="50FA6F58">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生产报表（调度报表）</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其他证明材料</w:t>
            </w:r>
          </w:p>
        </w:tc>
        <w:tc>
          <w:tcPr>
            <w:tcW w:w="915" w:type="dxa"/>
            <w:noWrap w:val="0"/>
            <w:tcMar>
              <w:top w:w="12" w:type="dxa"/>
              <w:left w:w="12" w:type="dxa"/>
              <w:right w:w="12" w:type="dxa"/>
            </w:tcMar>
            <w:vAlign w:val="center"/>
          </w:tcPr>
          <w:p w14:paraId="06BF4D8D">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55BC9E53">
            <w:pPr>
              <w:adjustRightInd w:val="0"/>
              <w:snapToGrid w:val="0"/>
              <w:rPr>
                <w:rFonts w:ascii="Times New Roman" w:hAnsi="Times New Roman" w:eastAsia="仿宋_GB2312" w:cs="Times New Roman"/>
                <w:kern w:val="0"/>
                <w:szCs w:val="21"/>
                <w:highlight w:val="none"/>
              </w:rPr>
            </w:pPr>
          </w:p>
        </w:tc>
        <w:tc>
          <w:tcPr>
            <w:tcW w:w="501" w:type="dxa"/>
            <w:gridSpan w:val="2"/>
            <w:noWrap w:val="0"/>
            <w:vAlign w:val="center"/>
          </w:tcPr>
          <w:p w14:paraId="7E412448">
            <w:pPr>
              <w:adjustRightInd w:val="0"/>
              <w:snapToGrid w:val="0"/>
              <w:jc w:val="center"/>
              <w:rPr>
                <w:rFonts w:ascii="Times New Roman" w:hAnsi="Times New Roman" w:eastAsia="仿宋_GB2312" w:cs="Times New Roman"/>
                <w:kern w:val="0"/>
                <w:sz w:val="18"/>
                <w:szCs w:val="18"/>
                <w:highlight w:val="none"/>
              </w:rPr>
            </w:pPr>
          </w:p>
        </w:tc>
      </w:tr>
      <w:tr w14:paraId="2CBF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1073" w:type="dxa"/>
            <w:vMerge w:val="continue"/>
            <w:noWrap w:val="0"/>
            <w:tcMar>
              <w:top w:w="12" w:type="dxa"/>
              <w:left w:w="12" w:type="dxa"/>
              <w:right w:w="12" w:type="dxa"/>
            </w:tcMar>
            <w:vAlign w:val="center"/>
          </w:tcPr>
          <w:p w14:paraId="1AB1E1E3">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6F2F73ED">
            <w:pPr>
              <w:adjustRightInd w:val="0"/>
              <w:snapToGrid w:val="0"/>
              <w:jc w:val="center"/>
              <w:textAlignment w:val="center"/>
              <w:rPr>
                <w:rFonts w:ascii="Times New Roman" w:hAnsi="Times New Roman" w:eastAsia="仿宋_GB2312" w:cs="Times New Roman"/>
                <w:kern w:val="0"/>
                <w:szCs w:val="21"/>
                <w:highlight w:val="none"/>
              </w:rPr>
            </w:pPr>
          </w:p>
        </w:tc>
        <w:tc>
          <w:tcPr>
            <w:tcW w:w="1132" w:type="dxa"/>
            <w:noWrap w:val="0"/>
            <w:tcMar>
              <w:top w:w="12" w:type="dxa"/>
              <w:left w:w="12" w:type="dxa"/>
              <w:right w:w="12" w:type="dxa"/>
            </w:tcMar>
            <w:vAlign w:val="center"/>
          </w:tcPr>
          <w:p w14:paraId="09491E86">
            <w:pPr>
              <w:widowControl/>
              <w:adjustRightInd w:val="0"/>
              <w:snapToGrid w:val="0"/>
              <w:jc w:val="center"/>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45</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创新成果</w:t>
            </w:r>
          </w:p>
        </w:tc>
        <w:tc>
          <w:tcPr>
            <w:tcW w:w="672" w:type="dxa"/>
            <w:noWrap w:val="0"/>
            <w:tcMar>
              <w:top w:w="12" w:type="dxa"/>
              <w:left w:w="12" w:type="dxa"/>
              <w:right w:w="12" w:type="dxa"/>
            </w:tcMar>
            <w:vAlign w:val="center"/>
          </w:tcPr>
          <w:p w14:paraId="7FA972C5">
            <w:pPr>
              <w:widowControl/>
              <w:adjustRightInd w:val="0"/>
              <w:snapToGrid w:val="0"/>
              <w:jc w:val="center"/>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2</w:t>
            </w:r>
          </w:p>
        </w:tc>
        <w:tc>
          <w:tcPr>
            <w:tcW w:w="5523" w:type="dxa"/>
            <w:noWrap w:val="0"/>
            <w:tcMar>
              <w:top w:w="12" w:type="dxa"/>
              <w:left w:w="12" w:type="dxa"/>
              <w:right w:w="12" w:type="dxa"/>
            </w:tcMar>
            <w:vAlign w:val="center"/>
          </w:tcPr>
          <w:p w14:paraId="0DF082BC">
            <w:pPr>
              <w:widowControl/>
              <w:adjustRightInd w:val="0"/>
              <w:snapToGrid w:val="0"/>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获得1项发明专利得0.5分，最多得2分；入选《节地技术和节地模式推荐目录》或最新版《矿产资源节约和综合利用先进适用技术目录》1项得1分，最多得2分；获得高新技术企业证书，得2分。</w:t>
            </w:r>
          </w:p>
        </w:tc>
        <w:tc>
          <w:tcPr>
            <w:tcW w:w="950" w:type="dxa"/>
            <w:noWrap w:val="0"/>
            <w:tcMar>
              <w:top w:w="12" w:type="dxa"/>
              <w:left w:w="12" w:type="dxa"/>
              <w:right w:w="12" w:type="dxa"/>
            </w:tcMar>
            <w:vAlign w:val="center"/>
          </w:tcPr>
          <w:p w14:paraId="5A40242C">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查资料</w:t>
            </w:r>
          </w:p>
        </w:tc>
        <w:tc>
          <w:tcPr>
            <w:tcW w:w="2563" w:type="dxa"/>
            <w:noWrap w:val="0"/>
            <w:tcMar>
              <w:top w:w="12" w:type="dxa"/>
              <w:left w:w="12" w:type="dxa"/>
              <w:right w:w="12" w:type="dxa"/>
            </w:tcMar>
            <w:vAlign w:val="center"/>
          </w:tcPr>
          <w:p w14:paraId="656B48FF">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证书或其他证明材料</w:t>
            </w:r>
          </w:p>
        </w:tc>
        <w:tc>
          <w:tcPr>
            <w:tcW w:w="915" w:type="dxa"/>
            <w:noWrap w:val="0"/>
            <w:tcMar>
              <w:top w:w="12" w:type="dxa"/>
              <w:left w:w="12" w:type="dxa"/>
              <w:right w:w="12" w:type="dxa"/>
            </w:tcMar>
            <w:vAlign w:val="center"/>
          </w:tcPr>
          <w:p w14:paraId="1E0A12EC">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246C9A77">
            <w:pPr>
              <w:adjustRightInd w:val="0"/>
              <w:snapToGrid w:val="0"/>
              <w:rPr>
                <w:rFonts w:ascii="Times New Roman" w:hAnsi="Times New Roman" w:eastAsia="仿宋_GB2312" w:cs="Times New Roman"/>
                <w:kern w:val="0"/>
                <w:szCs w:val="21"/>
                <w:highlight w:val="none"/>
              </w:rPr>
            </w:pPr>
          </w:p>
        </w:tc>
        <w:tc>
          <w:tcPr>
            <w:tcW w:w="501" w:type="dxa"/>
            <w:gridSpan w:val="2"/>
            <w:noWrap w:val="0"/>
            <w:vAlign w:val="center"/>
          </w:tcPr>
          <w:p w14:paraId="40AF86A7">
            <w:pPr>
              <w:adjustRightInd w:val="0"/>
              <w:snapToGrid w:val="0"/>
              <w:jc w:val="center"/>
              <w:rPr>
                <w:rFonts w:ascii="Times New Roman" w:hAnsi="Times New Roman" w:eastAsia="仿宋_GB2312" w:cs="Times New Roman"/>
                <w:kern w:val="0"/>
                <w:sz w:val="18"/>
                <w:szCs w:val="18"/>
                <w:highlight w:val="none"/>
              </w:rPr>
            </w:pPr>
          </w:p>
        </w:tc>
      </w:tr>
      <w:tr w14:paraId="3CC9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1073" w:type="dxa"/>
            <w:vMerge w:val="continue"/>
            <w:noWrap w:val="0"/>
            <w:tcMar>
              <w:top w:w="12" w:type="dxa"/>
              <w:left w:w="12" w:type="dxa"/>
              <w:right w:w="12" w:type="dxa"/>
            </w:tcMar>
            <w:vAlign w:val="center"/>
          </w:tcPr>
          <w:p w14:paraId="5A167BE9">
            <w:pPr>
              <w:adjustRightInd w:val="0"/>
              <w:snapToGrid w:val="0"/>
              <w:jc w:val="center"/>
              <w:rPr>
                <w:rFonts w:ascii="Times New Roman" w:hAnsi="Times New Roman" w:eastAsia="仿宋_GB2312" w:cs="Times New Roman"/>
                <w:kern w:val="0"/>
                <w:szCs w:val="21"/>
                <w:highlight w:val="none"/>
              </w:rPr>
            </w:pPr>
          </w:p>
        </w:tc>
        <w:tc>
          <w:tcPr>
            <w:tcW w:w="1052" w:type="dxa"/>
            <w:vMerge w:val="restart"/>
            <w:noWrap w:val="0"/>
            <w:tcMar>
              <w:top w:w="12" w:type="dxa"/>
              <w:left w:w="12" w:type="dxa"/>
              <w:right w:w="12" w:type="dxa"/>
            </w:tcMar>
            <w:vAlign w:val="center"/>
          </w:tcPr>
          <w:p w14:paraId="3091D65B">
            <w:pPr>
              <w:widowControl/>
              <w:adjustRightInd w:val="0"/>
              <w:snapToGrid w:val="0"/>
              <w:jc w:val="center"/>
              <w:textAlignment w:val="center"/>
              <w:rPr>
                <w:rFonts w:ascii="Times New Roman" w:hAnsi="Times New Roman" w:eastAsia="仿宋_GB2312" w:cs="Times New Roman"/>
                <w:kern w:val="0"/>
                <w:szCs w:val="21"/>
                <w:highlight w:val="none"/>
                <w:lang w:bidi="ar"/>
              </w:rPr>
            </w:pPr>
            <w:r>
              <w:rPr>
                <w:rFonts w:hint="default" w:ascii="Times New Roman" w:hAnsi="Times New Roman" w:eastAsia="仿宋_GB2312" w:cs="Times New Roman"/>
                <w:kern w:val="0"/>
                <w:szCs w:val="21"/>
                <w:highlight w:val="none"/>
                <w:lang w:bidi="ar"/>
              </w:rPr>
              <w:t>（二十二）</w:t>
            </w:r>
            <w:r>
              <w:rPr>
                <w:rFonts w:ascii="Times New Roman" w:hAnsi="Times New Roman" w:eastAsia="仿宋_GB2312" w:cs="Times New Roman"/>
                <w:kern w:val="0"/>
                <w:szCs w:val="21"/>
                <w:highlight w:val="none"/>
                <w:lang w:bidi="ar"/>
              </w:rPr>
              <w:t>数字化矿山（4分）</w:t>
            </w:r>
          </w:p>
        </w:tc>
        <w:tc>
          <w:tcPr>
            <w:tcW w:w="1132" w:type="dxa"/>
            <w:noWrap w:val="0"/>
            <w:tcMar>
              <w:top w:w="12" w:type="dxa"/>
              <w:left w:w="12" w:type="dxa"/>
              <w:right w:w="12" w:type="dxa"/>
            </w:tcMar>
            <w:vAlign w:val="center"/>
          </w:tcPr>
          <w:p w14:paraId="285D5B06">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46</w:t>
            </w:r>
            <w:r>
              <w:rPr>
                <w:rFonts w:hint="default"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lang w:bidi="ar"/>
              </w:rPr>
              <w:t>集中管控平台</w:t>
            </w:r>
          </w:p>
        </w:tc>
        <w:tc>
          <w:tcPr>
            <w:tcW w:w="672" w:type="dxa"/>
            <w:noWrap w:val="0"/>
            <w:tcMar>
              <w:top w:w="12" w:type="dxa"/>
              <w:left w:w="12" w:type="dxa"/>
              <w:right w:w="12" w:type="dxa"/>
            </w:tcMar>
            <w:vAlign w:val="center"/>
          </w:tcPr>
          <w:p w14:paraId="5C832FF0">
            <w:pPr>
              <w:widowControl/>
              <w:adjustRightInd w:val="0"/>
              <w:snapToGrid w:val="0"/>
              <w:jc w:val="center"/>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2</w:t>
            </w:r>
          </w:p>
        </w:tc>
        <w:tc>
          <w:tcPr>
            <w:tcW w:w="5523" w:type="dxa"/>
            <w:noWrap w:val="0"/>
            <w:tcMar>
              <w:top w:w="12" w:type="dxa"/>
              <w:left w:w="12" w:type="dxa"/>
              <w:right w:w="12" w:type="dxa"/>
            </w:tcMar>
            <w:vAlign w:val="center"/>
          </w:tcPr>
          <w:p w14:paraId="2665729D">
            <w:pPr>
              <w:widowControl/>
              <w:adjustRightInd w:val="0"/>
              <w:snapToGrid w:val="0"/>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建设集中管控平台，能够将远程监控系统、自动控制系统、储量管理系统、生态环境监测管理系统等集中在大屏幕展示。符合要求得2分，发现一项不符合扣0.5分。</w:t>
            </w:r>
          </w:p>
        </w:tc>
        <w:tc>
          <w:tcPr>
            <w:tcW w:w="950" w:type="dxa"/>
            <w:noWrap w:val="0"/>
            <w:tcMar>
              <w:top w:w="12" w:type="dxa"/>
              <w:left w:w="12" w:type="dxa"/>
              <w:right w:w="12" w:type="dxa"/>
            </w:tcMar>
            <w:vAlign w:val="center"/>
          </w:tcPr>
          <w:p w14:paraId="6BD2D306">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查资料、查现场</w:t>
            </w:r>
          </w:p>
        </w:tc>
        <w:tc>
          <w:tcPr>
            <w:tcW w:w="2563" w:type="dxa"/>
            <w:noWrap w:val="0"/>
            <w:tcMar>
              <w:top w:w="12" w:type="dxa"/>
              <w:left w:w="12" w:type="dxa"/>
              <w:right w:w="12" w:type="dxa"/>
            </w:tcMar>
            <w:vAlign w:val="center"/>
          </w:tcPr>
          <w:p w14:paraId="183DAD15">
            <w:pPr>
              <w:widowControl/>
              <w:adjustRightInd w:val="0"/>
              <w:snapToGrid w:val="0"/>
              <w:jc w:val="left"/>
              <w:textAlignment w:val="center"/>
              <w:rPr>
                <w:rFonts w:ascii="Times New Roman" w:hAnsi="Times New Roman" w:eastAsia="仿宋_GB2312" w:cs="Times New Roman"/>
                <w:kern w:val="0"/>
                <w:szCs w:val="21"/>
                <w:highlight w:val="none"/>
              </w:rPr>
            </w:pPr>
          </w:p>
        </w:tc>
        <w:tc>
          <w:tcPr>
            <w:tcW w:w="915" w:type="dxa"/>
            <w:noWrap w:val="0"/>
            <w:tcMar>
              <w:top w:w="12" w:type="dxa"/>
              <w:left w:w="12" w:type="dxa"/>
              <w:right w:w="12" w:type="dxa"/>
            </w:tcMar>
            <w:vAlign w:val="center"/>
          </w:tcPr>
          <w:p w14:paraId="712C78ED">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1EB78B93">
            <w:pPr>
              <w:adjustRightInd w:val="0"/>
              <w:snapToGrid w:val="0"/>
              <w:rPr>
                <w:rFonts w:ascii="Times New Roman" w:hAnsi="Times New Roman" w:eastAsia="仿宋_GB2312" w:cs="Times New Roman"/>
                <w:kern w:val="0"/>
                <w:szCs w:val="21"/>
                <w:highlight w:val="none"/>
              </w:rPr>
            </w:pPr>
          </w:p>
        </w:tc>
        <w:tc>
          <w:tcPr>
            <w:tcW w:w="501" w:type="dxa"/>
            <w:gridSpan w:val="2"/>
            <w:noWrap w:val="0"/>
            <w:vAlign w:val="center"/>
          </w:tcPr>
          <w:p w14:paraId="461F28AC">
            <w:pPr>
              <w:adjustRightInd w:val="0"/>
              <w:snapToGrid w:val="0"/>
              <w:jc w:val="center"/>
              <w:rPr>
                <w:rFonts w:ascii="Times New Roman" w:hAnsi="Times New Roman" w:eastAsia="仿宋_GB2312" w:cs="Times New Roman"/>
                <w:kern w:val="0"/>
                <w:sz w:val="18"/>
                <w:szCs w:val="18"/>
                <w:highlight w:val="none"/>
              </w:rPr>
            </w:pPr>
          </w:p>
        </w:tc>
      </w:tr>
      <w:tr w14:paraId="0611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073" w:type="dxa"/>
            <w:vMerge w:val="continue"/>
            <w:noWrap w:val="0"/>
            <w:tcMar>
              <w:top w:w="12" w:type="dxa"/>
              <w:left w:w="12" w:type="dxa"/>
              <w:right w:w="12" w:type="dxa"/>
            </w:tcMar>
            <w:vAlign w:val="center"/>
          </w:tcPr>
          <w:p w14:paraId="30BE9D2D">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24A135A4">
            <w:pPr>
              <w:adjustRightInd w:val="0"/>
              <w:snapToGrid w:val="0"/>
              <w:jc w:val="center"/>
              <w:rPr>
                <w:rFonts w:ascii="Times New Roman" w:hAnsi="Times New Roman" w:eastAsia="仿宋_GB2312" w:cs="Times New Roman"/>
                <w:kern w:val="0"/>
                <w:szCs w:val="21"/>
                <w:highlight w:val="none"/>
              </w:rPr>
            </w:pPr>
          </w:p>
        </w:tc>
        <w:tc>
          <w:tcPr>
            <w:tcW w:w="1132" w:type="dxa"/>
            <w:noWrap w:val="0"/>
            <w:tcMar>
              <w:top w:w="12" w:type="dxa"/>
              <w:left w:w="12" w:type="dxa"/>
              <w:right w:w="12" w:type="dxa"/>
            </w:tcMar>
            <w:vAlign w:val="center"/>
          </w:tcPr>
          <w:p w14:paraId="5F3FAD2B">
            <w:pPr>
              <w:widowControl/>
              <w:adjustRightInd w:val="0"/>
              <w:snapToGrid w:val="0"/>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47</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智能化应用</w:t>
            </w:r>
          </w:p>
        </w:tc>
        <w:tc>
          <w:tcPr>
            <w:tcW w:w="672" w:type="dxa"/>
            <w:noWrap w:val="0"/>
            <w:tcMar>
              <w:top w:w="12" w:type="dxa"/>
              <w:left w:w="12" w:type="dxa"/>
              <w:right w:w="12" w:type="dxa"/>
            </w:tcMar>
            <w:vAlign w:val="center"/>
          </w:tcPr>
          <w:p w14:paraId="6971F21E">
            <w:pPr>
              <w:widowControl/>
              <w:adjustRightInd w:val="0"/>
              <w:snapToGrid w:val="0"/>
              <w:jc w:val="center"/>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2</w:t>
            </w:r>
          </w:p>
        </w:tc>
        <w:tc>
          <w:tcPr>
            <w:tcW w:w="5523" w:type="dxa"/>
            <w:noWrap w:val="0"/>
            <w:tcMar>
              <w:top w:w="12" w:type="dxa"/>
              <w:left w:w="12" w:type="dxa"/>
              <w:right w:w="12" w:type="dxa"/>
            </w:tcMar>
            <w:vAlign w:val="center"/>
          </w:tcPr>
          <w:p w14:paraId="4DC5F35E">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按照《智能矿山建设规范》（DZ/T 0376-2021）等标准开展智能矿山建设。符合要求得2分。</w:t>
            </w:r>
          </w:p>
        </w:tc>
        <w:tc>
          <w:tcPr>
            <w:tcW w:w="950" w:type="dxa"/>
            <w:noWrap w:val="0"/>
            <w:tcMar>
              <w:top w:w="12" w:type="dxa"/>
              <w:left w:w="12" w:type="dxa"/>
              <w:right w:w="12" w:type="dxa"/>
            </w:tcMar>
            <w:vAlign w:val="center"/>
          </w:tcPr>
          <w:p w14:paraId="29A22957">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查资料、查现场</w:t>
            </w:r>
          </w:p>
        </w:tc>
        <w:tc>
          <w:tcPr>
            <w:tcW w:w="2563" w:type="dxa"/>
            <w:noWrap w:val="0"/>
            <w:tcMar>
              <w:top w:w="12" w:type="dxa"/>
              <w:left w:w="12" w:type="dxa"/>
              <w:right w:w="12" w:type="dxa"/>
            </w:tcMar>
            <w:vAlign w:val="center"/>
          </w:tcPr>
          <w:p w14:paraId="195CFC6B">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《智能矿山建设规范》（DZ/T 0376-2021）</w:t>
            </w:r>
          </w:p>
        </w:tc>
        <w:tc>
          <w:tcPr>
            <w:tcW w:w="915" w:type="dxa"/>
            <w:noWrap w:val="0"/>
            <w:tcMar>
              <w:top w:w="12" w:type="dxa"/>
              <w:left w:w="12" w:type="dxa"/>
              <w:right w:w="12" w:type="dxa"/>
            </w:tcMar>
            <w:vAlign w:val="center"/>
          </w:tcPr>
          <w:p w14:paraId="14CBF81C">
            <w:pPr>
              <w:adjustRightInd w:val="0"/>
              <w:snapToGrid w:val="0"/>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78D1CA95">
            <w:pPr>
              <w:adjustRightInd w:val="0"/>
              <w:snapToGrid w:val="0"/>
              <w:rPr>
                <w:rFonts w:ascii="Times New Roman" w:hAnsi="Times New Roman" w:eastAsia="仿宋_GB2312" w:cs="Times New Roman"/>
                <w:kern w:val="0"/>
                <w:szCs w:val="21"/>
                <w:highlight w:val="none"/>
              </w:rPr>
            </w:pPr>
          </w:p>
        </w:tc>
        <w:tc>
          <w:tcPr>
            <w:tcW w:w="501" w:type="dxa"/>
            <w:gridSpan w:val="2"/>
            <w:noWrap w:val="0"/>
            <w:vAlign w:val="center"/>
          </w:tcPr>
          <w:p w14:paraId="083B7653">
            <w:pPr>
              <w:adjustRightInd w:val="0"/>
              <w:snapToGrid w:val="0"/>
              <w:jc w:val="center"/>
              <w:rPr>
                <w:rFonts w:ascii="Times New Roman" w:hAnsi="Times New Roman" w:eastAsia="仿宋_GB2312" w:cs="Times New Roman"/>
                <w:kern w:val="0"/>
                <w:sz w:val="18"/>
                <w:szCs w:val="18"/>
                <w:highlight w:val="none"/>
              </w:rPr>
            </w:pPr>
          </w:p>
        </w:tc>
      </w:tr>
      <w:tr w14:paraId="1DDE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 w:hRule="atLeast"/>
          <w:jc w:val="center"/>
        </w:trPr>
        <w:tc>
          <w:tcPr>
            <w:tcW w:w="1073" w:type="dxa"/>
            <w:vMerge w:val="continue"/>
            <w:noWrap w:val="0"/>
            <w:tcMar>
              <w:top w:w="12" w:type="dxa"/>
              <w:left w:w="12" w:type="dxa"/>
              <w:right w:w="12" w:type="dxa"/>
            </w:tcMar>
            <w:vAlign w:val="center"/>
          </w:tcPr>
          <w:p w14:paraId="7E78CA3B">
            <w:pPr>
              <w:adjustRightInd w:val="0"/>
              <w:snapToGrid w:val="0"/>
              <w:jc w:val="center"/>
              <w:rPr>
                <w:rFonts w:ascii="Times New Roman" w:hAnsi="Times New Roman" w:eastAsia="仿宋_GB2312" w:cs="Times New Roman"/>
                <w:kern w:val="0"/>
                <w:szCs w:val="21"/>
                <w:highlight w:val="none"/>
              </w:rPr>
            </w:pPr>
          </w:p>
        </w:tc>
        <w:tc>
          <w:tcPr>
            <w:tcW w:w="1052" w:type="dxa"/>
            <w:vMerge w:val="restart"/>
            <w:noWrap w:val="0"/>
            <w:tcMar>
              <w:top w:w="12" w:type="dxa"/>
              <w:left w:w="12" w:type="dxa"/>
              <w:right w:w="12" w:type="dxa"/>
            </w:tcMar>
            <w:vAlign w:val="center"/>
          </w:tcPr>
          <w:p w14:paraId="6CE90B1C">
            <w:pPr>
              <w:widowControl/>
              <w:jc w:val="center"/>
              <w:textAlignment w:val="center"/>
              <w:rPr>
                <w:rFonts w:ascii="Times New Roman" w:hAnsi="Times New Roman" w:eastAsia="仿宋_GB2312" w:cs="Times New Roman"/>
                <w:kern w:val="0"/>
                <w:szCs w:val="21"/>
                <w:highlight w:val="none"/>
                <w:lang w:bidi="ar"/>
              </w:rPr>
            </w:pPr>
            <w:r>
              <w:rPr>
                <w:rFonts w:hint="default" w:ascii="Times New Roman" w:hAnsi="Times New Roman" w:eastAsia="仿宋_GB2312" w:cs="Times New Roman"/>
                <w:kern w:val="0"/>
                <w:szCs w:val="21"/>
                <w:highlight w:val="none"/>
                <w:lang w:bidi="ar"/>
              </w:rPr>
              <w:t>（二十三）</w:t>
            </w:r>
            <w:r>
              <w:rPr>
                <w:rFonts w:ascii="Times New Roman" w:hAnsi="Times New Roman" w:eastAsia="仿宋_GB2312" w:cs="Times New Roman"/>
                <w:kern w:val="0"/>
                <w:szCs w:val="21"/>
                <w:highlight w:val="none"/>
                <w:lang w:bidi="ar"/>
              </w:rPr>
              <w:t>规范管理（5分）</w:t>
            </w:r>
          </w:p>
          <w:p w14:paraId="19AB3650">
            <w:pPr>
              <w:widowControl/>
              <w:jc w:val="center"/>
              <w:textAlignment w:val="center"/>
              <w:rPr>
                <w:rFonts w:ascii="Times New Roman" w:hAnsi="Times New Roman" w:eastAsia="仿宋_GB2312" w:cs="Times New Roman"/>
                <w:kern w:val="0"/>
                <w:szCs w:val="21"/>
                <w:highlight w:val="none"/>
                <w:lang w:bidi="ar"/>
              </w:rPr>
            </w:pPr>
          </w:p>
        </w:tc>
        <w:tc>
          <w:tcPr>
            <w:tcW w:w="1132" w:type="dxa"/>
            <w:noWrap w:val="0"/>
            <w:tcMar>
              <w:top w:w="12" w:type="dxa"/>
              <w:left w:w="12" w:type="dxa"/>
              <w:right w:w="12" w:type="dxa"/>
            </w:tcMar>
            <w:vAlign w:val="center"/>
          </w:tcPr>
          <w:p w14:paraId="532179AF">
            <w:pPr>
              <w:widowControl/>
              <w:jc w:val="center"/>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48</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企业文化</w:t>
            </w:r>
          </w:p>
        </w:tc>
        <w:tc>
          <w:tcPr>
            <w:tcW w:w="672" w:type="dxa"/>
            <w:noWrap w:val="0"/>
            <w:tcMar>
              <w:top w:w="12" w:type="dxa"/>
              <w:left w:w="12" w:type="dxa"/>
              <w:right w:w="12" w:type="dxa"/>
            </w:tcMar>
            <w:vAlign w:val="center"/>
          </w:tcPr>
          <w:p w14:paraId="057A922E">
            <w:pPr>
              <w:widowControl/>
              <w:jc w:val="center"/>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1</w:t>
            </w:r>
          </w:p>
        </w:tc>
        <w:tc>
          <w:tcPr>
            <w:tcW w:w="5523" w:type="dxa"/>
            <w:noWrap w:val="0"/>
            <w:tcMar>
              <w:top w:w="12" w:type="dxa"/>
              <w:left w:w="12" w:type="dxa"/>
              <w:right w:w="12" w:type="dxa"/>
            </w:tcMar>
            <w:vAlign w:val="center"/>
          </w:tcPr>
          <w:p w14:paraId="710C491B">
            <w:pPr>
              <w:widowControl/>
              <w:adjustRightInd w:val="0"/>
              <w:snapToGrid w:val="0"/>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制定绿色矿山建设年度计划，定期开展自评。制作绿色矿山宣传展板、标语和宣传片；建立人员目视化管理制度；建立职工收入随企业业绩同步增长机制；建设职工休闲、娱乐、文化体育设施并开展活动；职工满意度不低于70%。符合要求得1分，发现一项不符合扣0.2分。</w:t>
            </w:r>
          </w:p>
        </w:tc>
        <w:tc>
          <w:tcPr>
            <w:tcW w:w="950" w:type="dxa"/>
            <w:noWrap w:val="0"/>
            <w:tcMar>
              <w:top w:w="12" w:type="dxa"/>
              <w:left w:w="12" w:type="dxa"/>
              <w:right w:w="12" w:type="dxa"/>
            </w:tcMar>
            <w:vAlign w:val="center"/>
          </w:tcPr>
          <w:p w14:paraId="774E6516">
            <w:pPr>
              <w:widowControl/>
              <w:adjustRightInd w:val="0"/>
              <w:snapToGrid w:val="0"/>
              <w:jc w:val="left"/>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查资料、查现场、调查走访</w:t>
            </w:r>
          </w:p>
        </w:tc>
        <w:tc>
          <w:tcPr>
            <w:tcW w:w="2563" w:type="dxa"/>
            <w:noWrap w:val="0"/>
            <w:tcMar>
              <w:top w:w="12" w:type="dxa"/>
              <w:left w:w="12" w:type="dxa"/>
              <w:right w:w="12" w:type="dxa"/>
            </w:tcMar>
            <w:vAlign w:val="center"/>
          </w:tcPr>
          <w:p w14:paraId="51CCFD3D">
            <w:pPr>
              <w:widowControl/>
              <w:adjustRightInd w:val="0"/>
              <w:snapToGrid w:val="0"/>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企业管理文件、自评材料、宣传片、活动证明、认证、证书、调查问卷原始记录等材料</w:t>
            </w:r>
          </w:p>
        </w:tc>
        <w:tc>
          <w:tcPr>
            <w:tcW w:w="915" w:type="dxa"/>
            <w:noWrap w:val="0"/>
            <w:tcMar>
              <w:top w:w="12" w:type="dxa"/>
              <w:left w:w="12" w:type="dxa"/>
              <w:right w:w="12" w:type="dxa"/>
            </w:tcMar>
            <w:vAlign w:val="center"/>
          </w:tcPr>
          <w:p w14:paraId="752FF282">
            <w:pP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提升性</w:t>
            </w:r>
          </w:p>
        </w:tc>
        <w:tc>
          <w:tcPr>
            <w:tcW w:w="915" w:type="dxa"/>
            <w:noWrap w:val="0"/>
            <w:vAlign w:val="center"/>
          </w:tcPr>
          <w:p w14:paraId="47934072">
            <w:pPr>
              <w:jc w:val="left"/>
              <w:rPr>
                <w:rFonts w:ascii="Times New Roman" w:hAnsi="Times New Roman" w:eastAsia="仿宋_GB2312" w:cs="Times New Roman"/>
                <w:kern w:val="0"/>
                <w:szCs w:val="21"/>
                <w:highlight w:val="none"/>
              </w:rPr>
            </w:pPr>
          </w:p>
        </w:tc>
        <w:tc>
          <w:tcPr>
            <w:tcW w:w="501" w:type="dxa"/>
            <w:gridSpan w:val="2"/>
            <w:noWrap w:val="0"/>
            <w:vAlign w:val="center"/>
          </w:tcPr>
          <w:p w14:paraId="5DC59CC8">
            <w:pPr>
              <w:adjustRightInd w:val="0"/>
              <w:snapToGrid w:val="0"/>
              <w:jc w:val="center"/>
              <w:rPr>
                <w:rFonts w:ascii="Times New Roman" w:hAnsi="Times New Roman" w:eastAsia="仿宋_GB2312" w:cs="Times New Roman"/>
                <w:kern w:val="0"/>
                <w:sz w:val="18"/>
                <w:szCs w:val="18"/>
                <w:highlight w:val="none"/>
              </w:rPr>
            </w:pPr>
          </w:p>
        </w:tc>
      </w:tr>
      <w:tr w14:paraId="1B3B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atLeast"/>
          <w:jc w:val="center"/>
        </w:trPr>
        <w:tc>
          <w:tcPr>
            <w:tcW w:w="1073" w:type="dxa"/>
            <w:vMerge w:val="continue"/>
            <w:noWrap w:val="0"/>
            <w:tcMar>
              <w:top w:w="12" w:type="dxa"/>
              <w:left w:w="12" w:type="dxa"/>
              <w:right w:w="12" w:type="dxa"/>
            </w:tcMar>
            <w:vAlign w:val="center"/>
          </w:tcPr>
          <w:p w14:paraId="03365185">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10D9610A">
            <w:pPr>
              <w:jc w:val="center"/>
              <w:rPr>
                <w:rFonts w:ascii="Times New Roman" w:hAnsi="Times New Roman" w:eastAsia="仿宋_GB2312" w:cs="Times New Roman"/>
                <w:kern w:val="0"/>
                <w:szCs w:val="21"/>
                <w:highlight w:val="none"/>
                <w:lang w:bidi="ar"/>
              </w:rPr>
            </w:pPr>
          </w:p>
        </w:tc>
        <w:tc>
          <w:tcPr>
            <w:tcW w:w="1132" w:type="dxa"/>
            <w:noWrap w:val="0"/>
            <w:tcMar>
              <w:top w:w="12" w:type="dxa"/>
              <w:left w:w="12" w:type="dxa"/>
              <w:right w:w="12" w:type="dxa"/>
            </w:tcMar>
            <w:vAlign w:val="center"/>
          </w:tcPr>
          <w:p w14:paraId="23013A65">
            <w:pPr>
              <w:widowControl/>
              <w:jc w:val="center"/>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49</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企业诚信</w:t>
            </w:r>
          </w:p>
        </w:tc>
        <w:tc>
          <w:tcPr>
            <w:tcW w:w="672" w:type="dxa"/>
            <w:noWrap w:val="0"/>
            <w:tcMar>
              <w:top w:w="12" w:type="dxa"/>
              <w:left w:w="12" w:type="dxa"/>
              <w:right w:w="12" w:type="dxa"/>
            </w:tcMar>
            <w:vAlign w:val="center"/>
          </w:tcPr>
          <w:p w14:paraId="38232A35">
            <w:pPr>
              <w:widowControl/>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2</w:t>
            </w:r>
          </w:p>
        </w:tc>
        <w:tc>
          <w:tcPr>
            <w:tcW w:w="5523" w:type="dxa"/>
            <w:noWrap w:val="0"/>
            <w:tcMar>
              <w:top w:w="12" w:type="dxa"/>
              <w:left w:w="12" w:type="dxa"/>
              <w:right w:w="12" w:type="dxa"/>
            </w:tcMar>
            <w:vAlign w:val="center"/>
          </w:tcPr>
          <w:p w14:paraId="743AEFE2">
            <w:pPr>
              <w:widowControl/>
              <w:adjustRightInd w:val="0"/>
              <w:snapToGrid w:val="0"/>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依法纳税，按要求提交储量年报、储量表及矿产资源统计基础表，按规定缴存矿业权出让收益。符合要求得2分，不符合得0分。</w:t>
            </w:r>
          </w:p>
        </w:tc>
        <w:tc>
          <w:tcPr>
            <w:tcW w:w="950" w:type="dxa"/>
            <w:noWrap w:val="0"/>
            <w:tcMar>
              <w:top w:w="12" w:type="dxa"/>
              <w:left w:w="12" w:type="dxa"/>
              <w:right w:w="12" w:type="dxa"/>
            </w:tcMar>
            <w:vAlign w:val="center"/>
          </w:tcPr>
          <w:p w14:paraId="2B0F1C52">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w:t>
            </w:r>
          </w:p>
        </w:tc>
        <w:tc>
          <w:tcPr>
            <w:tcW w:w="2563" w:type="dxa"/>
            <w:noWrap w:val="0"/>
            <w:tcMar>
              <w:top w:w="12" w:type="dxa"/>
              <w:left w:w="12" w:type="dxa"/>
              <w:right w:w="12" w:type="dxa"/>
            </w:tcMar>
            <w:vAlign w:val="center"/>
          </w:tcPr>
          <w:p w14:paraId="51B0FB31">
            <w:pPr>
              <w:widowControl/>
              <w:adjustRightInd w:val="0"/>
              <w:snapToGrid w:val="0"/>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税务及相关部门证明</w:t>
            </w:r>
          </w:p>
        </w:tc>
        <w:tc>
          <w:tcPr>
            <w:tcW w:w="915" w:type="dxa"/>
            <w:noWrap w:val="0"/>
            <w:tcMar>
              <w:top w:w="12" w:type="dxa"/>
              <w:left w:w="12" w:type="dxa"/>
              <w:right w:w="12" w:type="dxa"/>
            </w:tcMar>
            <w:vAlign w:val="center"/>
          </w:tcPr>
          <w:p w14:paraId="407556F7">
            <w:pP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约束性</w:t>
            </w:r>
          </w:p>
        </w:tc>
        <w:tc>
          <w:tcPr>
            <w:tcW w:w="915" w:type="dxa"/>
            <w:noWrap w:val="0"/>
            <w:vAlign w:val="center"/>
          </w:tcPr>
          <w:p w14:paraId="5B52677E">
            <w:pPr>
              <w:jc w:val="left"/>
              <w:rPr>
                <w:rFonts w:ascii="Times New Roman" w:hAnsi="Times New Roman" w:eastAsia="仿宋_GB2312" w:cs="Times New Roman"/>
                <w:kern w:val="0"/>
                <w:szCs w:val="21"/>
                <w:highlight w:val="none"/>
              </w:rPr>
            </w:pPr>
          </w:p>
        </w:tc>
        <w:tc>
          <w:tcPr>
            <w:tcW w:w="501" w:type="dxa"/>
            <w:gridSpan w:val="2"/>
            <w:noWrap w:val="0"/>
            <w:vAlign w:val="center"/>
          </w:tcPr>
          <w:p w14:paraId="65EB618D">
            <w:pPr>
              <w:adjustRightInd w:val="0"/>
              <w:snapToGrid w:val="0"/>
              <w:jc w:val="center"/>
              <w:rPr>
                <w:rFonts w:ascii="Times New Roman" w:hAnsi="Times New Roman" w:eastAsia="仿宋_GB2312" w:cs="Times New Roman"/>
                <w:kern w:val="0"/>
                <w:sz w:val="18"/>
                <w:szCs w:val="18"/>
                <w:highlight w:val="none"/>
              </w:rPr>
            </w:pPr>
          </w:p>
        </w:tc>
      </w:tr>
      <w:tr w14:paraId="4A1B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1073" w:type="dxa"/>
            <w:vMerge w:val="continue"/>
            <w:noWrap w:val="0"/>
            <w:tcMar>
              <w:top w:w="12" w:type="dxa"/>
              <w:left w:w="12" w:type="dxa"/>
              <w:right w:w="12" w:type="dxa"/>
            </w:tcMar>
            <w:vAlign w:val="center"/>
          </w:tcPr>
          <w:p w14:paraId="04E90581">
            <w:pPr>
              <w:adjustRightInd w:val="0"/>
              <w:snapToGrid w:val="0"/>
              <w:jc w:val="center"/>
              <w:rPr>
                <w:rFonts w:ascii="Times New Roman" w:hAnsi="Times New Roman" w:eastAsia="仿宋_GB2312" w:cs="Times New Roman"/>
                <w:kern w:val="0"/>
                <w:szCs w:val="21"/>
                <w:highlight w:val="none"/>
              </w:rPr>
            </w:pPr>
          </w:p>
        </w:tc>
        <w:tc>
          <w:tcPr>
            <w:tcW w:w="1052" w:type="dxa"/>
            <w:vMerge w:val="continue"/>
            <w:noWrap w:val="0"/>
            <w:tcMar>
              <w:top w:w="12" w:type="dxa"/>
              <w:left w:w="12" w:type="dxa"/>
              <w:right w:w="12" w:type="dxa"/>
            </w:tcMar>
            <w:vAlign w:val="center"/>
          </w:tcPr>
          <w:p w14:paraId="5E6C93D0">
            <w:pPr>
              <w:widowControl/>
              <w:jc w:val="center"/>
              <w:textAlignment w:val="center"/>
              <w:rPr>
                <w:rFonts w:ascii="Times New Roman" w:hAnsi="Times New Roman" w:eastAsia="仿宋_GB2312" w:cs="Times New Roman"/>
                <w:kern w:val="0"/>
                <w:szCs w:val="21"/>
                <w:highlight w:val="none"/>
                <w:lang w:bidi="ar"/>
              </w:rPr>
            </w:pPr>
          </w:p>
        </w:tc>
        <w:tc>
          <w:tcPr>
            <w:tcW w:w="1132" w:type="dxa"/>
            <w:noWrap w:val="0"/>
            <w:tcMar>
              <w:top w:w="12" w:type="dxa"/>
              <w:left w:w="12" w:type="dxa"/>
              <w:right w:w="12" w:type="dxa"/>
            </w:tcMar>
            <w:vAlign w:val="center"/>
          </w:tcPr>
          <w:p w14:paraId="21E1D8EB">
            <w:pPr>
              <w:widowControl/>
              <w:jc w:val="center"/>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50</w:t>
            </w:r>
            <w:r>
              <w:rPr>
                <w:rFonts w:hint="default" w:ascii="Times New Roman" w:hAnsi="Times New Roman" w:eastAsia="仿宋_GB2312" w:cs="Times New Roman"/>
                <w:kern w:val="0"/>
                <w:szCs w:val="21"/>
                <w:highlight w:val="none"/>
                <w:lang w:bidi="ar"/>
              </w:rPr>
              <w:t>.</w:t>
            </w:r>
            <w:r>
              <w:rPr>
                <w:rFonts w:ascii="Times New Roman" w:hAnsi="Times New Roman" w:eastAsia="仿宋_GB2312" w:cs="Times New Roman"/>
                <w:kern w:val="0"/>
                <w:szCs w:val="21"/>
                <w:highlight w:val="none"/>
                <w:lang w:bidi="ar"/>
              </w:rPr>
              <w:t>矿地和谐</w:t>
            </w:r>
          </w:p>
        </w:tc>
        <w:tc>
          <w:tcPr>
            <w:tcW w:w="672" w:type="dxa"/>
            <w:noWrap w:val="0"/>
            <w:tcMar>
              <w:top w:w="12" w:type="dxa"/>
              <w:left w:w="12" w:type="dxa"/>
              <w:right w:w="12" w:type="dxa"/>
            </w:tcMar>
            <w:vAlign w:val="center"/>
          </w:tcPr>
          <w:p w14:paraId="287A1065">
            <w:pPr>
              <w:widowControl/>
              <w:jc w:val="center"/>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2</w:t>
            </w:r>
          </w:p>
        </w:tc>
        <w:tc>
          <w:tcPr>
            <w:tcW w:w="5523" w:type="dxa"/>
            <w:noWrap w:val="0"/>
            <w:tcMar>
              <w:top w:w="12" w:type="dxa"/>
              <w:left w:w="12" w:type="dxa"/>
              <w:right w:w="12" w:type="dxa"/>
            </w:tcMar>
            <w:vAlign w:val="center"/>
          </w:tcPr>
          <w:p w14:paraId="776C52FE">
            <w:pPr>
              <w:widowControl/>
              <w:adjustRightInd w:val="0"/>
              <w:snapToGrid w:val="0"/>
              <w:textAlignment w:val="center"/>
              <w:rPr>
                <w:rFonts w:ascii="Times New Roman" w:hAnsi="Times New Roman" w:eastAsia="仿宋_GB2312" w:cs="Times New Roman"/>
                <w:kern w:val="0"/>
                <w:szCs w:val="21"/>
                <w:highlight w:val="none"/>
                <w:lang w:bidi="ar"/>
              </w:rPr>
            </w:pPr>
            <w:r>
              <w:rPr>
                <w:rFonts w:ascii="Times New Roman" w:hAnsi="Times New Roman" w:eastAsia="仿宋_GB2312" w:cs="Times New Roman"/>
                <w:kern w:val="0"/>
                <w:szCs w:val="21"/>
                <w:highlight w:val="none"/>
                <w:lang w:bidi="ar"/>
              </w:rPr>
              <w:t>建立职业健康管理制度。建立良好矿地关系，制定和公开申诉回应制度，具有联系机构与人员，及时妥善处理与受采矿活动影响的社区等利益相关者间的纠纷矛盾，维护当地生产、生活相关生态环境。在劳务用工、基础设施、公益募捐、教育医疗支持等一个及以上方面开展帮扶，助力乡村振兴。符合要求得2分，不符合得0分。</w:t>
            </w:r>
          </w:p>
        </w:tc>
        <w:tc>
          <w:tcPr>
            <w:tcW w:w="950" w:type="dxa"/>
            <w:noWrap w:val="0"/>
            <w:tcMar>
              <w:top w:w="12" w:type="dxa"/>
              <w:left w:w="12" w:type="dxa"/>
              <w:right w:w="12" w:type="dxa"/>
            </w:tcMar>
            <w:vAlign w:val="center"/>
          </w:tcPr>
          <w:p w14:paraId="5A3BDC75">
            <w:pPr>
              <w:widowControl/>
              <w:adjustRightInd w:val="0"/>
              <w:snapToGrid w:val="0"/>
              <w:jc w:val="left"/>
              <w:textAlignment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lang w:bidi="ar"/>
              </w:rPr>
              <w:t>查资料、调查走访</w:t>
            </w:r>
          </w:p>
        </w:tc>
        <w:tc>
          <w:tcPr>
            <w:tcW w:w="2563" w:type="dxa"/>
            <w:noWrap w:val="0"/>
            <w:tcMar>
              <w:top w:w="12" w:type="dxa"/>
              <w:left w:w="12" w:type="dxa"/>
              <w:right w:w="12" w:type="dxa"/>
            </w:tcMar>
            <w:vAlign w:val="center"/>
          </w:tcPr>
          <w:p w14:paraId="34F98A1C">
            <w:pPr>
              <w:adjustRightInd w:val="0"/>
              <w:snapToGrid w:val="0"/>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相关文件、票据等证明材料</w:t>
            </w:r>
          </w:p>
        </w:tc>
        <w:tc>
          <w:tcPr>
            <w:tcW w:w="915" w:type="dxa"/>
            <w:noWrap w:val="0"/>
            <w:tcMar>
              <w:top w:w="12" w:type="dxa"/>
              <w:left w:w="12" w:type="dxa"/>
              <w:right w:w="12" w:type="dxa"/>
            </w:tcMar>
            <w:vAlign w:val="center"/>
          </w:tcPr>
          <w:p w14:paraId="3ABAEEA5">
            <w:pPr>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约束性</w:t>
            </w:r>
          </w:p>
        </w:tc>
        <w:tc>
          <w:tcPr>
            <w:tcW w:w="915" w:type="dxa"/>
            <w:noWrap w:val="0"/>
            <w:vAlign w:val="center"/>
          </w:tcPr>
          <w:p w14:paraId="16712DAC">
            <w:pPr>
              <w:jc w:val="left"/>
              <w:rPr>
                <w:rFonts w:ascii="Times New Roman" w:hAnsi="Times New Roman" w:eastAsia="仿宋_GB2312" w:cs="Times New Roman"/>
                <w:kern w:val="0"/>
                <w:szCs w:val="21"/>
                <w:highlight w:val="none"/>
              </w:rPr>
            </w:pPr>
          </w:p>
        </w:tc>
        <w:tc>
          <w:tcPr>
            <w:tcW w:w="501" w:type="dxa"/>
            <w:gridSpan w:val="2"/>
            <w:noWrap w:val="0"/>
            <w:vAlign w:val="center"/>
          </w:tcPr>
          <w:p w14:paraId="4804C1E0">
            <w:pPr>
              <w:adjustRightInd w:val="0"/>
              <w:snapToGrid w:val="0"/>
              <w:jc w:val="center"/>
              <w:rPr>
                <w:rFonts w:ascii="Times New Roman" w:hAnsi="Times New Roman" w:eastAsia="仿宋_GB2312" w:cs="Times New Roman"/>
                <w:kern w:val="0"/>
                <w:sz w:val="18"/>
                <w:szCs w:val="18"/>
                <w:highlight w:val="none"/>
              </w:rPr>
            </w:pPr>
          </w:p>
        </w:tc>
      </w:tr>
    </w:tbl>
    <w:p w14:paraId="2C0CD9A0">
      <w:pPr>
        <w:ind w:firstLine="880"/>
        <w:outlineLvl w:val="0"/>
        <w:rPr>
          <w:rFonts w:ascii="Times New Roman" w:hAnsi="Times New Roman" w:eastAsia="方正小标宋_GBK" w:cs="Times New Roman"/>
          <w:kern w:val="0"/>
          <w:sz w:val="44"/>
          <w:szCs w:val="44"/>
          <w:highlight w:val="none"/>
        </w:rPr>
        <w:sectPr>
          <w:pgSz w:w="16838" w:h="11906" w:orient="landscape"/>
          <w:pgMar w:top="1633" w:right="1440" w:bottom="1576" w:left="1440" w:header="851" w:footer="992" w:gutter="0"/>
          <w:pgNumType w:fmt="decimal"/>
          <w:cols w:space="720" w:num="1"/>
          <w:docGrid w:type="lines" w:linePitch="312" w:charSpace="0"/>
        </w:sectPr>
      </w:pPr>
    </w:p>
    <w:p w14:paraId="3DA4416A">
      <w:pPr>
        <w:spacing w:line="520" w:lineRule="exact"/>
        <w:jc w:val="center"/>
        <w:outlineLvl w:val="0"/>
        <w:rPr>
          <w:rFonts w:ascii="Times New Roman" w:hAnsi="Times New Roman" w:eastAsia="方正小标宋_GBK" w:cs="Times New Roman"/>
          <w:kern w:val="0"/>
          <w:sz w:val="44"/>
          <w:szCs w:val="44"/>
          <w:highlight w:val="none"/>
        </w:rPr>
      </w:pPr>
      <w:r>
        <w:rPr>
          <w:rFonts w:ascii="Times New Roman" w:hAnsi="Times New Roman" w:eastAsia="方正小标宋_GBK" w:cs="Times New Roman"/>
          <w:kern w:val="0"/>
          <w:sz w:val="44"/>
          <w:szCs w:val="44"/>
          <w:highlight w:val="none"/>
        </w:rPr>
        <w:t>说 明</w:t>
      </w:r>
    </w:p>
    <w:p w14:paraId="37FC03D6">
      <w:pPr>
        <w:spacing w:line="520" w:lineRule="exact"/>
        <w:ind w:firstLine="640" w:firstLineChars="200"/>
        <w:rPr>
          <w:rFonts w:ascii="Times New Roman" w:hAnsi="Times New Roman" w:eastAsia="仿宋_GB2312" w:cs="Times New Roman"/>
          <w:kern w:val="0"/>
          <w:sz w:val="32"/>
          <w:szCs w:val="32"/>
          <w:highlight w:val="none"/>
        </w:rPr>
      </w:pPr>
    </w:p>
    <w:p w14:paraId="4602482C">
      <w:pPr>
        <w:spacing w:line="52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《自治区级绿色矿山建设评价指标》包含先决条件和评分表两部分。先决条件属于否决项，有一项达不到要求，则不能参与绿色矿山遴选工作。</w:t>
      </w:r>
    </w:p>
    <w:p w14:paraId="5352A6B8">
      <w:pPr>
        <w:spacing w:line="520" w:lineRule="exact"/>
        <w:ind w:firstLine="640" w:firstLineChars="200"/>
        <w:outlineLvl w:val="0"/>
        <w:rPr>
          <w:rFonts w:ascii="Times New Roman" w:hAnsi="Times New Roman" w:eastAsia="黑体" w:cs="Times New Roman"/>
          <w:kern w:val="0"/>
          <w:sz w:val="32"/>
          <w:szCs w:val="32"/>
          <w:highlight w:val="none"/>
        </w:rPr>
      </w:pPr>
      <w:r>
        <w:rPr>
          <w:rFonts w:ascii="Times New Roman" w:hAnsi="Times New Roman" w:eastAsia="黑体" w:cs="Times New Roman"/>
          <w:kern w:val="0"/>
          <w:sz w:val="32"/>
          <w:szCs w:val="32"/>
          <w:highlight w:val="none"/>
        </w:rPr>
        <w:t>一、计分办法与达标说明</w:t>
      </w:r>
    </w:p>
    <w:p w14:paraId="664ECADC">
      <w:pPr>
        <w:spacing w:line="52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（一）评价指标共50项，分约束性指标、提升性指标两类，分别从矿区环境、资源开采、资源综合利用、绿色低碳、生态修复与环境治理、科技创新与规范管理六个方面对绿色矿山建设水平进行评分。</w:t>
      </w:r>
    </w:p>
    <w:p w14:paraId="0DFDD7A0">
      <w:pPr>
        <w:spacing w:line="52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（二）约束性指标共21项，所有约束性指标必须得满分，若一项不得满分则不达标。提升性指标29项，体现差异性，按评分表内的评分说明进行评分。</w:t>
      </w:r>
    </w:p>
    <w:p w14:paraId="0103CA15">
      <w:pPr>
        <w:spacing w:line="52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（三）不涉及项计分。经判定某项指标属于不涉及项的，按大类采用折合法计分。不涉及项要</w:t>
      </w:r>
      <w:r>
        <w:rPr>
          <w:rFonts w:ascii="Times New Roman" w:hAnsi="Times New Roman" w:eastAsia="仿宋_GB2312" w:cs="Times New Roman"/>
          <w:sz w:val="32"/>
          <w:szCs w:val="32"/>
          <w:highlight w:val="none"/>
        </w:rPr>
        <w:t>在评分表中明确说明判定依据和理由。</w:t>
      </w:r>
    </w:p>
    <w:p w14:paraId="3FF15748">
      <w:pPr>
        <w:spacing w:line="52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（四）评价指标总分100分，总得分原则上不低于75分。</w:t>
      </w:r>
    </w:p>
    <w:p w14:paraId="7BC76CD9">
      <w:pPr>
        <w:spacing w:line="520" w:lineRule="exact"/>
        <w:ind w:firstLine="640" w:firstLineChars="200"/>
        <w:outlineLvl w:val="0"/>
        <w:rPr>
          <w:rFonts w:ascii="Times New Roman" w:hAnsi="Times New Roman" w:eastAsia="黑体" w:cs="Times New Roman"/>
          <w:kern w:val="0"/>
          <w:sz w:val="32"/>
          <w:szCs w:val="32"/>
          <w:highlight w:val="none"/>
        </w:rPr>
      </w:pPr>
      <w:r>
        <w:rPr>
          <w:rFonts w:ascii="Times New Roman" w:hAnsi="Times New Roman" w:eastAsia="黑体" w:cs="Times New Roman"/>
          <w:kern w:val="0"/>
          <w:sz w:val="32"/>
          <w:szCs w:val="32"/>
          <w:highlight w:val="none"/>
        </w:rPr>
        <w:t>二、评分说明</w:t>
      </w:r>
    </w:p>
    <w:p w14:paraId="0551FF86">
      <w:pPr>
        <w:spacing w:line="52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（一）某一指标评分说明属于扣分的，最多扣完该项分值。某一指标评分说明属于增分的，最多增至该项总分。</w:t>
      </w:r>
    </w:p>
    <w:p w14:paraId="4CC5AD6D">
      <w:pPr>
        <w:spacing w:line="52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（二）所有得分必须有依据并要保留证明材料，在“检查记录”栏里写明得到相应分值的原因，缺少支撑材料或证明材料不得分。如需填写内容较多，可在评估报告中重点描述。</w:t>
      </w:r>
    </w:p>
    <w:p w14:paraId="02255B34">
      <w:pPr>
        <w:spacing w:line="52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（三）对于集中建设的选矿加工等配套系统，应明确关联关系，可统一纳入评估考虑。</w:t>
      </w:r>
    </w:p>
    <w:p w14:paraId="27A03AD3">
      <w:pPr>
        <w:spacing w:line="52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（四）对于调查问卷、现场考核、专家打分取平均值等评估方式，需要在“检查记录”说明里进行详细描述。</w:t>
      </w:r>
    </w:p>
    <w:p w14:paraId="7F029E68">
      <w:pPr>
        <w:spacing w:line="520" w:lineRule="exact"/>
        <w:rPr>
          <w:rFonts w:ascii="Times New Roman" w:hAnsi="Times New Roman" w:eastAsia="仿宋_GB2312" w:cs="Times New Roman"/>
          <w:kern w:val="0"/>
          <w:szCs w:val="32"/>
          <w:highlight w:val="none"/>
        </w:rPr>
        <w:sectPr>
          <w:footerReference r:id="rId4" w:type="default"/>
          <w:pgSz w:w="11906" w:h="16838"/>
          <w:pgMar w:top="2098" w:right="1474" w:bottom="1984" w:left="1587" w:header="851" w:footer="992" w:gutter="0"/>
          <w:pgNumType w:fmt="decimal"/>
          <w:cols w:space="720" w:num="1"/>
          <w:docGrid w:type="lines" w:linePitch="312" w:charSpace="0"/>
        </w:sectPr>
      </w:pPr>
      <w:r>
        <w:rPr>
          <w:rFonts w:hint="default" w:ascii="Times New Roman" w:hAnsi="Times New Roman" w:eastAsia="仿宋_GB2312" w:cs="Times New Roman"/>
          <w:kern w:val="0"/>
          <w:sz w:val="32"/>
          <w:szCs w:val="32"/>
          <w:highlight w:val="none"/>
        </w:rPr>
        <w:t xml:space="preserve">    </w:t>
      </w:r>
      <w:r>
        <w:rPr>
          <w:rFonts w:ascii="Times New Roman" w:hAnsi="Times New Roman" w:eastAsia="仿宋_GB2312" w:cs="Times New Roman"/>
          <w:kern w:val="0"/>
          <w:sz w:val="32"/>
          <w:szCs w:val="32"/>
          <w:highlight w:val="none"/>
        </w:rPr>
        <w:t>（五）需要现场查看的内容，在“检查记录”里应写明哪些工作人员到什么现场看了什么内容（设备、设施、厂地、环境、现场等）。</w:t>
      </w:r>
    </w:p>
    <w:p w14:paraId="1B374EE0">
      <w:pPr>
        <w:adjustRightInd w:val="0"/>
        <w:snapToGrid w:val="0"/>
        <w:spacing w:line="570" w:lineRule="exact"/>
        <w:jc w:val="left"/>
        <w:outlineLvl w:val="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rPr>
        <w:t>5</w:t>
      </w:r>
    </w:p>
    <w:p w14:paraId="004C539B">
      <w:pPr>
        <w:spacing w:line="640" w:lineRule="exact"/>
        <w:ind w:firstLine="880" w:firstLineChars="200"/>
        <w:rPr>
          <w:rFonts w:ascii="Times New Roman" w:hAnsi="Times New Roman" w:eastAsia="方正小标宋_GBK" w:cs="Times New Roman"/>
          <w:sz w:val="44"/>
          <w:szCs w:val="44"/>
          <w:highlight w:val="none"/>
        </w:rPr>
      </w:pPr>
    </w:p>
    <w:p w14:paraId="23F3C1D1">
      <w:pPr>
        <w:spacing w:line="570" w:lineRule="exact"/>
        <w:jc w:val="center"/>
        <w:outlineLvl w:val="0"/>
        <w:rPr>
          <w:rFonts w:ascii="Times New Roman" w:hAnsi="Times New Roman" w:eastAsia="方正小标宋简体" w:cs="Times New Roman"/>
          <w:bCs/>
          <w:kern w:val="44"/>
          <w:sz w:val="44"/>
          <w:szCs w:val="44"/>
          <w:highlight w:val="none"/>
        </w:rPr>
      </w:pPr>
      <w:r>
        <w:rPr>
          <w:rFonts w:ascii="Times New Roman" w:hAnsi="Times New Roman" w:eastAsia="方正小标宋简体" w:cs="Times New Roman"/>
          <w:bCs/>
          <w:kern w:val="44"/>
          <w:sz w:val="44"/>
          <w:szCs w:val="44"/>
          <w:highlight w:val="none"/>
        </w:rPr>
        <w:t>各有关部门推进绿色矿山建设职能职责</w:t>
      </w:r>
    </w:p>
    <w:p w14:paraId="0595292F">
      <w:pPr>
        <w:spacing w:line="560" w:lineRule="exact"/>
        <w:ind w:firstLine="640" w:firstLineChars="200"/>
        <w:rPr>
          <w:rFonts w:ascii="Times New Roman" w:hAnsi="Times New Roman" w:eastAsia="方正仿宋_GBK" w:cs="Times New Roman"/>
          <w:sz w:val="32"/>
          <w:szCs w:val="20"/>
          <w:highlight w:val="none"/>
        </w:rPr>
      </w:pPr>
    </w:p>
    <w:p w14:paraId="32C3AA89">
      <w:pPr>
        <w:spacing w:line="57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自然资源部门会同各相关职能部门按照职责分工共同推进绿色矿山建设工作。其中生态环境、应急管理、水利、林业等部门依职责参与绿色矿山评估</w:t>
      </w:r>
      <w:r>
        <w:rPr>
          <w:rFonts w:hint="default" w:ascii="Times New Roman" w:hAnsi="Times New Roman" w:eastAsia="仿宋_GB2312" w:cs="Times New Roman"/>
          <w:kern w:val="0"/>
          <w:sz w:val="32"/>
          <w:szCs w:val="32"/>
          <w:highlight w:val="none"/>
          <w:lang w:eastAsia="zh-CN"/>
        </w:rPr>
        <w:t>审查</w:t>
      </w:r>
      <w:r>
        <w:rPr>
          <w:rFonts w:ascii="Times New Roman" w:hAnsi="Times New Roman" w:eastAsia="仿宋_GB2312" w:cs="Times New Roman"/>
          <w:kern w:val="0"/>
          <w:sz w:val="32"/>
          <w:szCs w:val="32"/>
          <w:highlight w:val="none"/>
        </w:rPr>
        <w:t>、名录库动态管理等工作。</w:t>
      </w:r>
    </w:p>
    <w:p w14:paraId="72E2B304">
      <w:pPr>
        <w:spacing w:line="570" w:lineRule="exact"/>
        <w:ind w:firstLine="640"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一、</w:t>
      </w:r>
      <w:r>
        <w:rPr>
          <w:rFonts w:ascii="Times New Roman" w:hAnsi="Times New Roman" w:eastAsia="仿宋_GB2312" w:cs="Times New Roman"/>
          <w:kern w:val="0"/>
          <w:sz w:val="32"/>
          <w:szCs w:val="32"/>
          <w:highlight w:val="none"/>
        </w:rPr>
        <w:t>自然资源部门牵头制定自治区绿色矿山评价体系及相关管理制度，建立广西绿色矿山建设评估专家库，会同相关部门组织开展绿色矿山评估、核查并依据职责出具审核意见。负责矿山“三率”（开采回采率、选矿回收率、综合利用率）监管、矿山地质环境保护与土地复垦方案等执行情况的监管等。</w:t>
      </w:r>
    </w:p>
    <w:p w14:paraId="06219AF9">
      <w:pPr>
        <w:spacing w:line="570" w:lineRule="exact"/>
        <w:ind w:firstLine="640"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二、</w:t>
      </w:r>
      <w:r>
        <w:rPr>
          <w:rFonts w:ascii="Times New Roman" w:hAnsi="Times New Roman" w:eastAsia="仿宋_GB2312" w:cs="Times New Roman"/>
          <w:kern w:val="0"/>
          <w:sz w:val="32"/>
          <w:szCs w:val="32"/>
          <w:highlight w:val="none"/>
        </w:rPr>
        <w:t>生态环境部门负责矿山企业生态环境</w:t>
      </w:r>
      <w:r>
        <w:rPr>
          <w:rFonts w:hint="eastAsia" w:ascii="Times New Roman" w:hAnsi="Times New Roman" w:eastAsia="仿宋_GB2312" w:cs="Times New Roman"/>
          <w:kern w:val="0"/>
          <w:sz w:val="32"/>
          <w:szCs w:val="32"/>
          <w:highlight w:val="none"/>
          <w:lang w:eastAsia="zh-CN"/>
        </w:rPr>
        <w:t>的</w:t>
      </w:r>
      <w:r>
        <w:rPr>
          <w:rFonts w:ascii="Times New Roman" w:hAnsi="Times New Roman" w:eastAsia="仿宋_GB2312" w:cs="Times New Roman"/>
          <w:kern w:val="0"/>
          <w:sz w:val="32"/>
          <w:szCs w:val="32"/>
          <w:highlight w:val="none"/>
        </w:rPr>
        <w:t>监督</w:t>
      </w:r>
      <w:r>
        <w:rPr>
          <w:rFonts w:hint="eastAsia" w:ascii="Times New Roman" w:hAnsi="Times New Roman" w:eastAsia="仿宋_GB2312" w:cs="Times New Roman"/>
          <w:kern w:val="0"/>
          <w:sz w:val="32"/>
          <w:szCs w:val="32"/>
          <w:highlight w:val="none"/>
          <w:lang w:eastAsia="zh-CN"/>
        </w:rPr>
        <w:t>管理</w:t>
      </w:r>
      <w:r>
        <w:rPr>
          <w:rFonts w:ascii="Times New Roman" w:hAnsi="Times New Roman" w:eastAsia="仿宋_GB2312" w:cs="Times New Roman"/>
          <w:kern w:val="0"/>
          <w:sz w:val="32"/>
          <w:szCs w:val="32"/>
          <w:highlight w:val="none"/>
        </w:rPr>
        <w:t>；参与绿色矿山评估、核查等工作，依据职责出具审核意见。</w:t>
      </w:r>
    </w:p>
    <w:p w14:paraId="7EFD41D7">
      <w:pPr>
        <w:spacing w:line="570" w:lineRule="exact"/>
        <w:ind w:firstLine="640"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sz w:val="32"/>
          <w:szCs w:val="20"/>
          <w:highlight w:val="none"/>
        </w:rPr>
        <w:t>三、</w:t>
      </w:r>
      <w:r>
        <w:rPr>
          <w:rFonts w:ascii="Times New Roman" w:hAnsi="Times New Roman" w:eastAsia="仿宋_GB2312" w:cs="Times New Roman"/>
          <w:sz w:val="32"/>
          <w:szCs w:val="20"/>
          <w:highlight w:val="none"/>
        </w:rPr>
        <w:t>应急管理部门负责矿山安全设施设计执行情况的监管，监督管理矿山安全生产；</w:t>
      </w:r>
      <w:r>
        <w:rPr>
          <w:rFonts w:ascii="Times New Roman" w:hAnsi="Times New Roman" w:eastAsia="仿宋_GB2312" w:cs="Times New Roman"/>
          <w:kern w:val="0"/>
          <w:sz w:val="32"/>
          <w:szCs w:val="32"/>
          <w:highlight w:val="none"/>
        </w:rPr>
        <w:t>参与绿色矿山评估、核查等工作，依据职责出具审核意见。</w:t>
      </w:r>
    </w:p>
    <w:p w14:paraId="137ECC45">
      <w:pPr>
        <w:spacing w:line="570" w:lineRule="exact"/>
        <w:ind w:firstLine="640" w:firstLineChars="200"/>
        <w:rPr>
          <w:rFonts w:ascii="Times New Roman" w:hAnsi="Times New Roman" w:eastAsia="仿宋_GB2312" w:cs="Times New Roman"/>
          <w:sz w:val="32"/>
          <w:szCs w:val="20"/>
          <w:highlight w:val="none"/>
        </w:rPr>
      </w:pPr>
      <w:r>
        <w:rPr>
          <w:rFonts w:hint="default" w:ascii="Times New Roman" w:hAnsi="Times New Roman" w:eastAsia="仿宋_GB2312" w:cs="Times New Roman"/>
          <w:sz w:val="32"/>
          <w:szCs w:val="20"/>
          <w:highlight w:val="none"/>
        </w:rPr>
        <w:t>四、</w:t>
      </w:r>
      <w:r>
        <w:rPr>
          <w:rFonts w:ascii="Times New Roman" w:hAnsi="Times New Roman" w:eastAsia="仿宋_GB2312" w:cs="Times New Roman"/>
          <w:sz w:val="32"/>
          <w:szCs w:val="20"/>
          <w:highlight w:val="none"/>
        </w:rPr>
        <w:t>水利部门负责矿山水土保持方案执行情况</w:t>
      </w:r>
      <w:r>
        <w:rPr>
          <w:rFonts w:hint="default" w:ascii="Times New Roman" w:hAnsi="Times New Roman" w:eastAsia="仿宋_GB2312" w:cs="Times New Roman"/>
          <w:sz w:val="32"/>
          <w:szCs w:val="20"/>
          <w:highlight w:val="none"/>
        </w:rPr>
        <w:t>、</w:t>
      </w:r>
      <w:r>
        <w:rPr>
          <w:rFonts w:hint="default" w:ascii="Times New Roman" w:hAnsi="Times New Roman" w:eastAsia="仿宋_GB2312" w:cs="Times New Roman"/>
          <w:kern w:val="0"/>
          <w:sz w:val="32"/>
          <w:szCs w:val="32"/>
          <w:highlight w:val="none"/>
        </w:rPr>
        <w:t>取水许可</w:t>
      </w:r>
      <w:r>
        <w:rPr>
          <w:rFonts w:ascii="Times New Roman" w:hAnsi="Times New Roman" w:eastAsia="仿宋_GB2312" w:cs="Times New Roman"/>
          <w:sz w:val="32"/>
          <w:szCs w:val="20"/>
          <w:highlight w:val="none"/>
        </w:rPr>
        <w:t>的监管，监督管理矿山水土流失防治；</w:t>
      </w:r>
      <w:r>
        <w:rPr>
          <w:rFonts w:ascii="Times New Roman" w:hAnsi="Times New Roman" w:eastAsia="仿宋_GB2312" w:cs="Times New Roman"/>
          <w:kern w:val="0"/>
          <w:sz w:val="32"/>
          <w:szCs w:val="32"/>
          <w:highlight w:val="none"/>
        </w:rPr>
        <w:t>参与绿色矿山评估、核查等工作，依据职责出具审核意见。</w:t>
      </w:r>
    </w:p>
    <w:p w14:paraId="61923D1D">
      <w:pPr>
        <w:spacing w:line="570" w:lineRule="exact"/>
        <w:ind w:firstLine="640" w:firstLineChars="200"/>
        <w:rPr>
          <w:rFonts w:hint="default" w:ascii="Times New Roman" w:hAnsi="Times New Roman" w:eastAsia="仿宋_GB2312" w:cs="Times New Roman"/>
          <w:kern w:val="0"/>
          <w:sz w:val="32"/>
          <w:szCs w:val="32"/>
          <w:highlight w:val="none"/>
        </w:rPr>
        <w:sectPr>
          <w:footerReference r:id="rId5" w:type="default"/>
          <w:footerReference r:id="rId6" w:type="even"/>
          <w:pgSz w:w="11906" w:h="16838"/>
          <w:pgMar w:top="1814" w:right="1474" w:bottom="1985" w:left="1588" w:header="851" w:footer="1588" w:gutter="0"/>
          <w:pgNumType w:fmt="decimal"/>
          <w:cols w:space="720" w:num="1"/>
          <w:docGrid w:type="linesAndChars" w:linePitch="312" w:charSpace="0"/>
        </w:sectPr>
      </w:pPr>
      <w:r>
        <w:rPr>
          <w:rFonts w:hint="default" w:ascii="Times New Roman" w:hAnsi="Times New Roman" w:eastAsia="仿宋_GB2312" w:cs="Times New Roman"/>
          <w:sz w:val="32"/>
          <w:szCs w:val="20"/>
          <w:highlight w:val="none"/>
        </w:rPr>
        <w:t>五、</w:t>
      </w:r>
      <w:r>
        <w:rPr>
          <w:rFonts w:ascii="Times New Roman" w:hAnsi="Times New Roman" w:eastAsia="仿宋_GB2312" w:cs="Times New Roman"/>
          <w:sz w:val="32"/>
          <w:szCs w:val="20"/>
          <w:highlight w:val="none"/>
        </w:rPr>
        <w:t>林业部门</w:t>
      </w:r>
      <w:r>
        <w:rPr>
          <w:rFonts w:hint="default" w:ascii="Times New Roman" w:hAnsi="Times New Roman" w:eastAsia="仿宋_GB2312" w:cs="Times New Roman"/>
          <w:kern w:val="0"/>
          <w:sz w:val="32"/>
          <w:szCs w:val="32"/>
          <w:highlight w:val="none"/>
        </w:rPr>
        <w:t>负责依法办理矿山及矿山开发附属工程占用林地草地手续、依法监管临时占用林地草地到期后恢复植被和林业</w:t>
      </w:r>
    </w:p>
    <w:p w14:paraId="3C42111D">
      <w:pPr>
        <w:spacing w:line="570" w:lineRule="exact"/>
        <w:ind w:firstLine="0" w:firstLineChars="0"/>
        <w:rPr>
          <w:rFonts w:ascii="Times New Roman" w:hAnsi="Times New Roman" w:eastAsia="仿宋_GB2312" w:cs="Times New Roman"/>
          <w:sz w:val="32"/>
          <w:szCs w:val="20"/>
          <w:highlight w:val="none"/>
        </w:rPr>
      </w:pPr>
      <w:r>
        <w:rPr>
          <w:rFonts w:hint="default" w:ascii="Times New Roman" w:hAnsi="Times New Roman" w:eastAsia="仿宋_GB2312" w:cs="Times New Roman"/>
          <w:kern w:val="0"/>
          <w:sz w:val="32"/>
          <w:szCs w:val="32"/>
          <w:highlight w:val="none"/>
        </w:rPr>
        <w:t>生产条件，</w:t>
      </w:r>
      <w:r>
        <w:rPr>
          <w:rFonts w:ascii="Times New Roman" w:hAnsi="Times New Roman" w:eastAsia="仿宋_GB2312" w:cs="Times New Roman"/>
          <w:kern w:val="0"/>
          <w:sz w:val="32"/>
          <w:szCs w:val="32"/>
          <w:highlight w:val="none"/>
        </w:rPr>
        <w:t>审查矿山是否涉及各级各类自然保护地</w:t>
      </w:r>
      <w:r>
        <w:rPr>
          <w:rFonts w:ascii="Times New Roman" w:hAnsi="Times New Roman" w:eastAsia="仿宋_GB2312" w:cs="Times New Roman"/>
          <w:sz w:val="32"/>
          <w:szCs w:val="20"/>
          <w:highlight w:val="none"/>
        </w:rPr>
        <w:t>；</w:t>
      </w:r>
      <w:r>
        <w:rPr>
          <w:rFonts w:ascii="Times New Roman" w:hAnsi="Times New Roman" w:eastAsia="仿宋_GB2312" w:cs="Times New Roman"/>
          <w:kern w:val="0"/>
          <w:sz w:val="32"/>
          <w:szCs w:val="32"/>
          <w:highlight w:val="none"/>
        </w:rPr>
        <w:t>参与绿色矿山评估、核查等工作，依据职责出具审核意见。</w:t>
      </w:r>
    </w:p>
    <w:p w14:paraId="0E685EBF">
      <w:pPr>
        <w:spacing w:line="570" w:lineRule="exact"/>
        <w:ind w:firstLine="640"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六、</w:t>
      </w:r>
      <w:r>
        <w:rPr>
          <w:rFonts w:ascii="Times New Roman" w:hAnsi="Times New Roman" w:eastAsia="仿宋_GB2312" w:cs="Times New Roman"/>
          <w:kern w:val="0"/>
          <w:sz w:val="32"/>
          <w:szCs w:val="32"/>
          <w:highlight w:val="none"/>
        </w:rPr>
        <w:t>工业和信息化部门负责</w:t>
      </w:r>
      <w:r>
        <w:rPr>
          <w:rFonts w:hint="eastAsia" w:ascii="Times New Roman" w:hAnsi="Times New Roman" w:eastAsia="仿宋_GB2312" w:cs="Times New Roman"/>
          <w:kern w:val="0"/>
          <w:sz w:val="32"/>
          <w:szCs w:val="32"/>
          <w:highlight w:val="none"/>
          <w:lang w:eastAsia="zh-CN"/>
        </w:rPr>
        <w:t>指导</w:t>
      </w:r>
      <w:r>
        <w:rPr>
          <w:rFonts w:ascii="Times New Roman" w:hAnsi="Times New Roman" w:eastAsia="仿宋_GB2312" w:cs="Times New Roman"/>
          <w:kern w:val="0"/>
          <w:sz w:val="32"/>
          <w:szCs w:val="32"/>
          <w:highlight w:val="none"/>
        </w:rPr>
        <w:t>矿山企业提升资源综合利用、节能降耗、工艺优化及设备改造升级。</w:t>
      </w:r>
    </w:p>
    <w:p w14:paraId="2DB510A1">
      <w:pPr>
        <w:spacing w:line="570" w:lineRule="exact"/>
        <w:ind w:firstLine="640" w:firstLineChars="200"/>
        <w:rPr>
          <w:rFonts w:ascii="Times New Roman" w:hAnsi="Times New Roman" w:eastAsia="仿宋_GB2312" w:cs="Times New Roman"/>
          <w:sz w:val="32"/>
          <w:szCs w:val="20"/>
          <w:highlight w:val="none"/>
        </w:rPr>
      </w:pPr>
      <w:r>
        <w:rPr>
          <w:rFonts w:hint="default" w:ascii="Times New Roman" w:hAnsi="Times New Roman" w:eastAsia="仿宋_GB2312" w:cs="Times New Roman"/>
          <w:sz w:val="32"/>
          <w:szCs w:val="20"/>
          <w:highlight w:val="none"/>
        </w:rPr>
        <w:t>七、</w:t>
      </w:r>
      <w:r>
        <w:rPr>
          <w:rFonts w:ascii="Times New Roman" w:hAnsi="Times New Roman" w:eastAsia="仿宋_GB2312" w:cs="Times New Roman"/>
          <w:kern w:val="0"/>
          <w:sz w:val="32"/>
          <w:szCs w:val="32"/>
          <w:highlight w:val="none"/>
        </w:rPr>
        <w:t>财政部门负责</w:t>
      </w:r>
      <w:r>
        <w:rPr>
          <w:rFonts w:hint="default" w:ascii="Times New Roman" w:hAnsi="Times New Roman" w:eastAsia="仿宋_GB2312" w:cs="Times New Roman"/>
          <w:kern w:val="0"/>
          <w:sz w:val="32"/>
          <w:szCs w:val="32"/>
          <w:highlight w:val="none"/>
        </w:rPr>
        <w:t>落实</w:t>
      </w:r>
      <w:r>
        <w:rPr>
          <w:rFonts w:ascii="Times New Roman" w:hAnsi="Times New Roman" w:eastAsia="仿宋_GB2312" w:cs="Times New Roman"/>
          <w:kern w:val="0"/>
          <w:sz w:val="32"/>
          <w:szCs w:val="32"/>
          <w:highlight w:val="none"/>
        </w:rPr>
        <w:t>绿色矿山建设第三方评估、实地核查等工作经费保障。</w:t>
      </w:r>
    </w:p>
    <w:p w14:paraId="5C59E6DC">
      <w:pPr>
        <w:spacing w:line="570" w:lineRule="exact"/>
        <w:ind w:firstLine="640"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八、</w:t>
      </w:r>
      <w:r>
        <w:rPr>
          <w:rFonts w:ascii="Times New Roman" w:hAnsi="Times New Roman" w:eastAsia="仿宋_GB2312" w:cs="Times New Roman"/>
          <w:kern w:val="0"/>
          <w:sz w:val="32"/>
          <w:szCs w:val="32"/>
          <w:highlight w:val="none"/>
        </w:rPr>
        <w:t>科技部门负责支持矿山企业创新环保开采技术、科技研发、创新成果转化等工作。</w:t>
      </w:r>
    </w:p>
    <w:p w14:paraId="3F365CBF">
      <w:pPr>
        <w:spacing w:line="570" w:lineRule="exact"/>
        <w:ind w:firstLine="640"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九、</w:t>
      </w:r>
      <w:r>
        <w:rPr>
          <w:rFonts w:ascii="Times New Roman" w:hAnsi="Times New Roman" w:eastAsia="仿宋_GB2312" w:cs="Times New Roman"/>
          <w:kern w:val="0"/>
          <w:sz w:val="32"/>
          <w:szCs w:val="32"/>
          <w:highlight w:val="none"/>
        </w:rPr>
        <w:t>市场监管部门负责</w:t>
      </w:r>
      <w:r>
        <w:rPr>
          <w:rFonts w:hint="default" w:ascii="Times New Roman" w:hAnsi="Times New Roman" w:eastAsia="仿宋_GB2312" w:cs="Times New Roman"/>
          <w:kern w:val="0"/>
          <w:sz w:val="32"/>
          <w:szCs w:val="32"/>
          <w:highlight w:val="none"/>
        </w:rPr>
        <w:t>配合行业主管部门协调指导绿色矿山建设地方标准的制修订工作</w:t>
      </w:r>
      <w:r>
        <w:rPr>
          <w:rFonts w:ascii="Times New Roman" w:hAnsi="Times New Roman" w:eastAsia="仿宋_GB2312" w:cs="Times New Roman"/>
          <w:kern w:val="0"/>
          <w:sz w:val="32"/>
          <w:szCs w:val="32"/>
          <w:highlight w:val="none"/>
        </w:rPr>
        <w:t>。</w:t>
      </w:r>
    </w:p>
    <w:p w14:paraId="292B2E30">
      <w:pPr>
        <w:spacing w:line="570" w:lineRule="exact"/>
        <w:ind w:firstLine="640" w:firstLineChars="200"/>
        <w:rPr>
          <w:rFonts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十、</w:t>
      </w:r>
      <w:r>
        <w:rPr>
          <w:rFonts w:ascii="Times New Roman" w:hAnsi="Times New Roman" w:eastAsia="仿宋_GB2312" w:cs="Times New Roman"/>
          <w:kern w:val="0"/>
          <w:sz w:val="32"/>
          <w:szCs w:val="32"/>
          <w:highlight w:val="none"/>
        </w:rPr>
        <w:t>金融监管部门负责指导银行保险机构积极开展绿色矿山金融服务，支持矿山企业绿色发展。</w:t>
      </w:r>
    </w:p>
    <w:bookmarkEnd w:id="0"/>
    <w:p w14:paraId="634877F2">
      <w:pPr>
        <w:ind w:firstLine="640"/>
        <w:jc w:val="left"/>
        <w:rPr>
          <w:rFonts w:hint="eastAsia" w:ascii="仿宋_GB2312" w:eastAsia="仿宋_GB2312"/>
          <w:sz w:val="32"/>
          <w:lang w:eastAsia="zh-CN"/>
        </w:rPr>
      </w:pPr>
    </w:p>
    <w:p w14:paraId="5F0C625A">
      <w:pPr>
        <w:ind w:left="0" w:leftChars="0" w:right="210" w:rightChars="100"/>
        <w:rPr>
          <w:rFonts w:hint="eastAsia" w:ascii="仿宋_GB2312" w:hAnsi="宋体" w:eastAsia="仿宋_GB2312"/>
          <w:sz w:val="28"/>
          <w:szCs w:val="28"/>
        </w:rPr>
      </w:pPr>
      <w:bookmarkStart w:id="3" w:name="F_Pdf417"/>
      <w:bookmarkEnd w:id="3"/>
    </w:p>
    <w:p w14:paraId="1E981753">
      <w:pPr>
        <w:pStyle w:val="2"/>
        <w:rPr>
          <w:rFonts w:hint="eastAsia" w:ascii="仿宋_GB2312" w:hAnsi="宋体" w:eastAsia="仿宋_GB2312"/>
          <w:sz w:val="28"/>
          <w:szCs w:val="28"/>
        </w:rPr>
      </w:pPr>
    </w:p>
    <w:p w14:paraId="1E336E3F">
      <w:pPr>
        <w:pStyle w:val="4"/>
        <w:rPr>
          <w:rFonts w:hint="eastAsia" w:ascii="仿宋_GB2312" w:hAnsi="宋体" w:eastAsia="仿宋_GB2312"/>
          <w:sz w:val="28"/>
          <w:szCs w:val="28"/>
        </w:rPr>
      </w:pPr>
    </w:p>
    <w:p w14:paraId="73F1A3B5">
      <w:pPr>
        <w:rPr>
          <w:rFonts w:hint="eastAsia" w:ascii="仿宋_GB2312" w:hAnsi="宋体" w:eastAsia="仿宋_GB2312"/>
          <w:sz w:val="28"/>
          <w:szCs w:val="28"/>
        </w:rPr>
      </w:pPr>
    </w:p>
    <w:p w14:paraId="1742FC0A">
      <w:pPr>
        <w:pStyle w:val="2"/>
        <w:rPr>
          <w:rFonts w:hint="eastAsia" w:ascii="仿宋_GB2312" w:hAnsi="宋体" w:eastAsia="仿宋_GB2312"/>
          <w:sz w:val="28"/>
          <w:szCs w:val="28"/>
        </w:rPr>
      </w:pPr>
    </w:p>
    <w:p w14:paraId="1771C2EA">
      <w:pPr>
        <w:pStyle w:val="4"/>
        <w:rPr>
          <w:rFonts w:hint="eastAsia" w:ascii="仿宋_GB2312" w:hAnsi="宋体" w:eastAsia="仿宋_GB2312"/>
          <w:sz w:val="28"/>
          <w:szCs w:val="28"/>
        </w:rPr>
      </w:pPr>
    </w:p>
    <w:p w14:paraId="6B08A5C4">
      <w:pPr>
        <w:rPr>
          <w:rFonts w:hint="eastAsia" w:ascii="仿宋_GB2312" w:hAnsi="宋体" w:eastAsia="仿宋_GB2312"/>
          <w:sz w:val="28"/>
          <w:szCs w:val="28"/>
        </w:rPr>
      </w:pPr>
    </w:p>
    <w:p w14:paraId="3697172F">
      <w:pPr>
        <w:pStyle w:val="2"/>
        <w:rPr>
          <w:rFonts w:hint="eastAsia" w:ascii="仿宋_GB2312" w:hAnsi="宋体" w:eastAsia="仿宋_GB2312"/>
          <w:sz w:val="28"/>
          <w:szCs w:val="28"/>
        </w:rPr>
      </w:pPr>
    </w:p>
    <w:p w14:paraId="63099DB3">
      <w:pPr>
        <w:pStyle w:val="4"/>
        <w:rPr>
          <w:rFonts w:hint="eastAsia" w:ascii="仿宋_GB2312" w:hAnsi="宋体" w:eastAsia="仿宋_GB2312"/>
          <w:sz w:val="28"/>
          <w:szCs w:val="28"/>
        </w:rPr>
      </w:pPr>
    </w:p>
    <w:sectPr>
      <w:footerReference r:id="rId7" w:type="default"/>
      <w:footerReference r:id="rId8" w:type="even"/>
      <w:pgSz w:w="11906" w:h="16838"/>
      <w:pgMar w:top="1814" w:right="1474" w:bottom="1985" w:left="1588" w:header="851" w:footer="1588" w:gutter="0"/>
      <w:pgNumType w:start="33"/>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DBD6B">
    <w:pPr>
      <w:tabs>
        <w:tab w:val="center" w:pos="4153"/>
        <w:tab w:val="right" w:pos="8306"/>
      </w:tabs>
      <w:snapToGrid w:val="0"/>
      <w:spacing w:line="570" w:lineRule="exact"/>
      <w:ind w:firstLine="360" w:firstLineChars="200"/>
      <w:jc w:val="left"/>
      <w:rPr>
        <w:rFonts w:ascii="宋体" w:hAnsi="宋体" w:eastAsia="方正仿宋_GBK"/>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0F8F3">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D0F8F3">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264D5">
    <w:pPr>
      <w:tabs>
        <w:tab w:val="center" w:pos="4153"/>
        <w:tab w:val="right" w:pos="8306"/>
      </w:tabs>
      <w:snapToGrid w:val="0"/>
      <w:spacing w:line="570" w:lineRule="exact"/>
      <w:ind w:firstLine="420" w:firstLineChars="200"/>
      <w:jc w:val="center"/>
      <w:rPr>
        <w:rFonts w:ascii="Times New Roman" w:hAnsi="Times New Roman"/>
        <w:color w:val="000000"/>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4822B7">
                          <w:pPr>
                            <w:pStyle w:val="1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30</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C4822B7">
                    <w:pPr>
                      <w:pStyle w:val="1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30</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FB9C1">
    <w:pPr>
      <w:pStyle w:val="10"/>
      <w:ind w:right="360" w:firstLine="360"/>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97982F">
                          <w:pPr>
                            <w:pStyle w:val="10"/>
                          </w:pPr>
                          <w:r>
                            <w:rPr>
                              <w:sz w:val="28"/>
                              <w:szCs w:val="28"/>
                            </w:rPr>
                            <w:t>—</w:t>
                          </w: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32</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14:paraId="4897982F">
                    <w:pPr>
                      <w:pStyle w:val="10"/>
                    </w:pPr>
                    <w:r>
                      <w:rPr>
                        <w:sz w:val="28"/>
                        <w:szCs w:val="28"/>
                      </w:rPr>
                      <w:t>—</w:t>
                    </w: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32</w:t>
                    </w:r>
                    <w:r>
                      <w:rPr>
                        <w:sz w:val="28"/>
                        <w:szCs w:val="28"/>
                      </w:rPr>
                      <w:fldChar w:fldCharType="end"/>
                    </w:r>
                    <w:r>
                      <w:rPr>
                        <w:sz w:val="28"/>
                        <w:szCs w:val="28"/>
                      </w:rPr>
                      <w:t xml:space="preserve"> —</w:t>
                    </w: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99EF76">
                          <w:pPr>
                            <w:pStyle w:val="10"/>
                            <w:ind w:left="210" w:leftChars="100" w:right="210" w:rightChars="100"/>
                          </w:pPr>
                        </w:p>
                        <w:p w14:paraId="026E520C"/>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14:paraId="3599EF76">
                    <w:pPr>
                      <w:pStyle w:val="10"/>
                      <w:ind w:left="210" w:leftChars="100" w:right="210" w:rightChars="100"/>
                    </w:pPr>
                  </w:p>
                  <w:p w14:paraId="026E520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DC009">
    <w:pPr>
      <w:pStyle w:val="10"/>
      <w:framePr w:wrap="around" w:vAnchor="text" w:hAnchor="margin" w:xAlign="outside" w:y="1"/>
      <w:rPr>
        <w:rStyle w:val="15"/>
      </w:rPr>
    </w:pPr>
    <w:r>
      <w:fldChar w:fldCharType="begin"/>
    </w:r>
    <w:r>
      <w:rPr>
        <w:rStyle w:val="15"/>
      </w:rPr>
      <w:instrText xml:space="preserve">PAGE  </w:instrText>
    </w:r>
    <w:r>
      <w:fldChar w:fldCharType="end"/>
    </w:r>
  </w:p>
  <w:p w14:paraId="2E9DDCE9">
    <w:pPr>
      <w:pStyle w:val="1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0FCE0">
    <w:pPr>
      <w:pStyle w:val="10"/>
      <w:framePr w:wrap="around" w:vAnchor="text" w:hAnchor="margin" w:xAlign="outside" w:y="1"/>
      <w:ind w:left="210" w:leftChars="100" w:right="210" w:rightChars="100"/>
      <w:rPr>
        <w:rStyle w:val="15"/>
        <w:sz w:val="28"/>
        <w:szCs w:val="28"/>
      </w:rPr>
    </w:pPr>
    <w:r>
      <w:rPr>
        <w:rStyle w:val="15"/>
        <w:rFonts w:hint="eastAsia"/>
        <w:sz w:val="28"/>
        <w:szCs w:val="28"/>
      </w:rPr>
      <w:t xml:space="preserve">— </w:t>
    </w:r>
    <w:r>
      <w:rPr>
        <w:rStyle w:val="15"/>
        <w:sz w:val="28"/>
        <w:szCs w:val="28"/>
      </w:rPr>
      <w:fldChar w:fldCharType="begin"/>
    </w:r>
    <w:r>
      <w:rPr>
        <w:rStyle w:val="15"/>
        <w:sz w:val="28"/>
        <w:szCs w:val="28"/>
      </w:rPr>
      <w:instrText xml:space="preserve">PAGE  </w:instrText>
    </w:r>
    <w:r>
      <w:rPr>
        <w:rStyle w:val="15"/>
        <w:sz w:val="28"/>
        <w:szCs w:val="28"/>
      </w:rPr>
      <w:fldChar w:fldCharType="separate"/>
    </w:r>
    <w:r>
      <w:rPr>
        <w:rStyle w:val="15"/>
        <w:sz w:val="28"/>
        <w:szCs w:val="28"/>
      </w:rPr>
      <w:t>2</w:t>
    </w:r>
    <w:r>
      <w:rPr>
        <w:rStyle w:val="15"/>
        <w:sz w:val="28"/>
        <w:szCs w:val="28"/>
      </w:rPr>
      <w:fldChar w:fldCharType="end"/>
    </w:r>
    <w:r>
      <w:rPr>
        <w:rStyle w:val="15"/>
        <w:rFonts w:hint="eastAsia"/>
        <w:sz w:val="28"/>
        <w:szCs w:val="28"/>
      </w:rPr>
      <w:t xml:space="preserve"> —</w:t>
    </w:r>
  </w:p>
  <w:p w14:paraId="09926B69">
    <w:pPr>
      <w:pStyle w:val="10"/>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A7533">
    <w:pPr>
      <w:pStyle w:val="10"/>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14:paraId="40BFAC44">
    <w:pPr>
      <w:pStyle w:val="1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71A43F69"/>
    <w:rsid w:val="7EFFC065"/>
    <w:rsid w:val="EFFE4C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6"/>
    <w:qFormat/>
    <w:uiPriority w:val="0"/>
    <w:pPr>
      <w:keepNext/>
      <w:keepLines/>
      <w:spacing w:before="260" w:after="260" w:line="415" w:lineRule="auto"/>
      <w:outlineLvl w:val="1"/>
    </w:pPr>
    <w:rPr>
      <w:rFonts w:ascii="Luxi Sans" w:hAnsi="Luxi Sans" w:eastAsia="黑体"/>
      <w:b/>
      <w:sz w:val="32"/>
    </w:rPr>
  </w:style>
  <w:style w:type="character" w:default="1" w:styleId="14">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customStyle="1" w:styleId="2">
    <w:name w:val="Default"/>
    <w:basedOn w:val="3"/>
    <w:next w:val="4"/>
    <w:unhideWhenUsed/>
    <w:qFormat/>
    <w:uiPriority w:val="99"/>
    <w:pPr>
      <w:autoSpaceDE w:val="0"/>
      <w:autoSpaceDN w:val="0"/>
      <w:adjustRightInd w:val="0"/>
    </w:pPr>
    <w:rPr>
      <w:rFonts w:hint="eastAsia" w:ascii="仿宋_GB2312" w:hAnsi="仿宋_GB2312" w:eastAsia="仿宋_GB2312"/>
      <w:color w:val="000000"/>
      <w:sz w:val="24"/>
    </w:rPr>
  </w:style>
  <w:style w:type="paragraph" w:customStyle="1" w:styleId="3">
    <w:name w:val="纯文本1"/>
    <w:basedOn w:val="1"/>
    <w:qFormat/>
    <w:uiPriority w:val="0"/>
    <w:pPr>
      <w:textAlignment w:val="baseline"/>
    </w:pPr>
    <w:rPr>
      <w:rFonts w:ascii="宋体" w:hAnsi="Courier New"/>
    </w:rPr>
  </w:style>
  <w:style w:type="paragraph" w:styleId="4">
    <w:name w:val="index 6"/>
    <w:basedOn w:val="1"/>
    <w:next w:val="1"/>
    <w:qFormat/>
    <w:uiPriority w:val="0"/>
    <w:pPr>
      <w:ind w:left="2100"/>
    </w:pPr>
  </w:style>
  <w:style w:type="paragraph" w:customStyle="1" w:styleId="6">
    <w:name w:val="正文缩进1"/>
    <w:next w:val="7"/>
    <w:qFormat/>
    <w:uiPriority w:val="0"/>
    <w:pPr>
      <w:widowControl w:val="0"/>
      <w:ind w:firstLine="420"/>
      <w:jc w:val="both"/>
    </w:pPr>
    <w:rPr>
      <w:rFonts w:ascii="Calibri" w:hAnsi="Calibri" w:eastAsia="宋体" w:cs="Times New Roman"/>
      <w:kern w:val="2"/>
      <w:sz w:val="21"/>
      <w:szCs w:val="24"/>
      <w:lang w:val="en-US" w:eastAsia="zh-CN" w:bidi="ar-SA"/>
    </w:rPr>
  </w:style>
  <w:style w:type="paragraph" w:styleId="7">
    <w:name w:val="toc 4"/>
    <w:basedOn w:val="1"/>
    <w:next w:val="1"/>
    <w:qFormat/>
    <w:uiPriority w:val="0"/>
    <w:pPr>
      <w:ind w:left="1260"/>
    </w:pPr>
  </w:style>
  <w:style w:type="paragraph" w:styleId="8">
    <w:name w:val="Normal Indent"/>
    <w:basedOn w:val="1"/>
    <w:next w:val="1"/>
    <w:qFormat/>
    <w:uiPriority w:val="0"/>
    <w:pPr>
      <w:ind w:firstLine="420" w:firstLineChars="200"/>
    </w:pPr>
    <w:rPr>
      <w:rFonts w:cs="Calibri"/>
    </w:rPr>
  </w:style>
  <w:style w:type="paragraph" w:styleId="9">
    <w:name w:val="Body Text"/>
    <w:basedOn w:val="1"/>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customStyle="1" w:styleId="16">
    <w:name w:val=" Char Char Char"/>
    <w:basedOn w:val="1"/>
    <w:qFormat/>
    <w:uiPriority w:val="0"/>
    <w:pPr>
      <w:widowControl/>
      <w:spacing w:after="160" w:line="240" w:lineRule="exact"/>
      <w:jc w:val="left"/>
    </w:pPr>
    <w:rPr>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5794</Words>
  <Characters>5923</Characters>
  <Lines>0</Lines>
  <Paragraphs>0</Paragraphs>
  <TotalTime>2.33333333333333</TotalTime>
  <ScaleCrop>false</ScaleCrop>
  <LinksUpToDate>false</LinksUpToDate>
  <CharactersWithSpaces>6354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阿神</cp:lastModifiedBy>
  <dcterms:modified xsi:type="dcterms:W3CDTF">2026-01-07T07:41:56Z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3BDD98FBBF3D456A9EDF91A562A68B49_13</vt:lpwstr>
  </property>
</Properties>
</file>